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BFE3B" w14:textId="77777777" w:rsidR="003D65AB" w:rsidRDefault="003D65AB">
      <w:pPr>
        <w:rPr>
          <w:rFonts w:ascii="Times New Roman" w:eastAsia="Times New Roman" w:hAnsi="Times New Roman" w:cs="Times New Roman"/>
          <w:sz w:val="24"/>
          <w:szCs w:val="24"/>
        </w:rPr>
      </w:pPr>
    </w:p>
    <w:p w14:paraId="0370D752" w14:textId="77777777" w:rsidR="00F46E68" w:rsidRDefault="00F46E68">
      <w:pPr>
        <w:rPr>
          <w:rFonts w:ascii="Times New Roman" w:eastAsia="Times New Roman" w:hAnsi="Times New Roman" w:cs="Times New Roman"/>
          <w:sz w:val="24"/>
          <w:szCs w:val="24"/>
        </w:rPr>
      </w:pPr>
    </w:p>
    <w:p w14:paraId="1B012707" w14:textId="77777777" w:rsidR="00F46E68" w:rsidRDefault="00F46E68">
      <w:pPr>
        <w:rPr>
          <w:rFonts w:ascii="Times New Roman" w:eastAsia="Times New Roman" w:hAnsi="Times New Roman" w:cs="Times New Roman"/>
          <w:sz w:val="24"/>
          <w:szCs w:val="24"/>
        </w:rPr>
      </w:pPr>
    </w:p>
    <w:p w14:paraId="23864ABA" w14:textId="5A7648A1" w:rsidR="00F46E68" w:rsidRPr="002A2CBB" w:rsidRDefault="002A2CBB" w:rsidP="002A2CBB">
      <w:pPr>
        <w:jc w:val="center"/>
        <w:rPr>
          <w:rFonts w:ascii="Times" w:eastAsia="Times New Roman" w:hAnsi="Times" w:cs="Times New Roman"/>
          <w:sz w:val="30"/>
          <w:szCs w:val="30"/>
        </w:rPr>
      </w:pPr>
      <w:r w:rsidRPr="002A2CBB">
        <w:rPr>
          <w:rFonts w:ascii="Times" w:hAnsi="Times" w:cs="AppleSystemUIFont"/>
          <w:sz w:val="30"/>
          <w:szCs w:val="30"/>
          <w:lang w:val="en-US"/>
        </w:rPr>
        <w:t xml:space="preserve">Assessing Policy Options for </w:t>
      </w:r>
      <w:r w:rsidR="00C67EDE">
        <w:rPr>
          <w:rFonts w:ascii="Times" w:hAnsi="Times" w:cs="AppleSystemUIFont"/>
          <w:sz w:val="30"/>
          <w:szCs w:val="30"/>
          <w:lang w:val="en-US"/>
        </w:rPr>
        <w:t xml:space="preserve">Effective </w:t>
      </w:r>
      <w:r w:rsidRPr="002A2CBB">
        <w:rPr>
          <w:rFonts w:ascii="Times" w:hAnsi="Times" w:cs="AppleSystemUIFont"/>
          <w:sz w:val="30"/>
          <w:szCs w:val="30"/>
          <w:lang w:val="en-US"/>
        </w:rPr>
        <w:t>Greenhouse Gas Emission Reduction in Turkey: A Comparative Analysis</w:t>
      </w:r>
    </w:p>
    <w:p w14:paraId="71ED8CDF" w14:textId="0219029F" w:rsidR="00F46E68" w:rsidRDefault="00F46E68">
      <w:pPr>
        <w:rPr>
          <w:rFonts w:ascii="Times New Roman" w:eastAsia="Times New Roman" w:hAnsi="Times New Roman" w:cs="Times New Roman"/>
          <w:sz w:val="24"/>
          <w:szCs w:val="24"/>
        </w:rPr>
      </w:pPr>
    </w:p>
    <w:p w14:paraId="414235E8" w14:textId="3D1AB901" w:rsidR="00F46E68" w:rsidRDefault="00F46E68">
      <w:pPr>
        <w:rPr>
          <w:rFonts w:ascii="Times New Roman" w:eastAsia="Times New Roman" w:hAnsi="Times New Roman" w:cs="Times New Roman"/>
          <w:sz w:val="24"/>
          <w:szCs w:val="24"/>
        </w:rPr>
      </w:pPr>
    </w:p>
    <w:p w14:paraId="241AD887" w14:textId="79F8ECDC" w:rsidR="00F46E68" w:rsidRDefault="00F46E68">
      <w:pPr>
        <w:rPr>
          <w:rFonts w:ascii="Times New Roman" w:eastAsia="Times New Roman" w:hAnsi="Times New Roman" w:cs="Times New Roman"/>
          <w:sz w:val="24"/>
          <w:szCs w:val="24"/>
        </w:rPr>
      </w:pPr>
    </w:p>
    <w:p w14:paraId="608B98C9" w14:textId="1F973DEB" w:rsidR="00C67EDE" w:rsidRDefault="00C67EDE" w:rsidP="00C67EDE">
      <w:pPr>
        <w:rPr>
          <w:rFonts w:ascii="Times New Roman" w:eastAsia="Times New Roman" w:hAnsi="Times New Roman" w:cs="Times New Roman"/>
          <w:sz w:val="24"/>
          <w:szCs w:val="24"/>
        </w:rPr>
      </w:pPr>
    </w:p>
    <w:p w14:paraId="149CF507" w14:textId="77777777" w:rsidR="003D65AB" w:rsidRDefault="003D65AB" w:rsidP="00C67EDE">
      <w:pPr>
        <w:rPr>
          <w:rFonts w:ascii="Times New Roman" w:eastAsia="Times New Roman" w:hAnsi="Times New Roman" w:cs="Times New Roman"/>
          <w:sz w:val="24"/>
          <w:szCs w:val="24"/>
        </w:rPr>
      </w:pPr>
    </w:p>
    <w:p w14:paraId="70A838C8" w14:textId="77777777" w:rsidR="003D65AB" w:rsidRDefault="003D65AB" w:rsidP="00C67EDE">
      <w:pPr>
        <w:rPr>
          <w:rFonts w:ascii="Times New Roman" w:eastAsia="Times New Roman" w:hAnsi="Times New Roman" w:cs="Times New Roman"/>
          <w:sz w:val="24"/>
          <w:szCs w:val="24"/>
        </w:rPr>
      </w:pPr>
    </w:p>
    <w:p w14:paraId="436B4EB1" w14:textId="77777777" w:rsidR="003D65AB" w:rsidRDefault="003D65AB" w:rsidP="00C67EDE">
      <w:pPr>
        <w:rPr>
          <w:rFonts w:ascii="Times New Roman" w:eastAsia="Times New Roman" w:hAnsi="Times New Roman" w:cs="Times New Roman"/>
          <w:sz w:val="24"/>
          <w:szCs w:val="24"/>
        </w:rPr>
      </w:pPr>
    </w:p>
    <w:p w14:paraId="2BAFB21E" w14:textId="77777777" w:rsidR="003D65AB" w:rsidRDefault="003D65AB" w:rsidP="00C67EDE">
      <w:pPr>
        <w:rPr>
          <w:rFonts w:ascii="Times New Roman" w:eastAsia="Times New Roman" w:hAnsi="Times New Roman" w:cs="Times New Roman"/>
          <w:sz w:val="24"/>
          <w:szCs w:val="24"/>
        </w:rPr>
      </w:pPr>
    </w:p>
    <w:p w14:paraId="554A59AD" w14:textId="77777777" w:rsidR="003D65AB" w:rsidRDefault="003D65AB" w:rsidP="00C67EDE">
      <w:pPr>
        <w:rPr>
          <w:rFonts w:ascii="Times New Roman" w:eastAsia="Times New Roman" w:hAnsi="Times New Roman" w:cs="Times New Roman"/>
          <w:sz w:val="24"/>
          <w:szCs w:val="24"/>
        </w:rPr>
      </w:pPr>
    </w:p>
    <w:p w14:paraId="7C683896" w14:textId="77777777" w:rsidR="003D65AB" w:rsidRDefault="003D65AB" w:rsidP="00C67EDE">
      <w:pPr>
        <w:rPr>
          <w:rFonts w:ascii="Times New Roman" w:eastAsia="Times New Roman" w:hAnsi="Times New Roman" w:cs="Times New Roman"/>
          <w:sz w:val="24"/>
          <w:szCs w:val="24"/>
        </w:rPr>
      </w:pPr>
    </w:p>
    <w:p w14:paraId="53A0876C" w14:textId="77777777" w:rsidR="003D65AB" w:rsidRDefault="003D65AB">
      <w:pPr>
        <w:spacing w:line="360" w:lineRule="auto"/>
        <w:rPr>
          <w:rFonts w:ascii="Times New Roman" w:eastAsia="Times New Roman" w:hAnsi="Times New Roman" w:cs="Times New Roman"/>
          <w:sz w:val="24"/>
          <w:szCs w:val="24"/>
        </w:rPr>
      </w:pPr>
    </w:p>
    <w:p w14:paraId="290248F0" w14:textId="4DD58442" w:rsidR="00F46E68" w:rsidRDefault="00000000" w:rsidP="002A2C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Akay Kaan Kadioglu</w:t>
      </w:r>
    </w:p>
    <w:p w14:paraId="57B4F4AE" w14:textId="08944401" w:rsidR="00F46E68" w:rsidRDefault="002A2C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06/05/2024</w:t>
      </w:r>
    </w:p>
    <w:p w14:paraId="541B9AB7" w14:textId="77777777" w:rsidR="00F46E68"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SNR: 2070789</w:t>
      </w:r>
    </w:p>
    <w:p w14:paraId="2A5229B6" w14:textId="537CF354" w:rsidR="002A2CBB" w:rsidRDefault="002A2CBB" w:rsidP="00C67ED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Skills: Visualizing Data &amp; Writing for Policy Papers</w:t>
      </w:r>
    </w:p>
    <w:p w14:paraId="28C3D8CB" w14:textId="77777777" w:rsidR="003D65AB" w:rsidRDefault="003D65AB" w:rsidP="00C67EDE">
      <w:pPr>
        <w:spacing w:line="360" w:lineRule="auto"/>
        <w:jc w:val="center"/>
        <w:rPr>
          <w:rFonts w:ascii="Times New Roman" w:eastAsia="Times New Roman" w:hAnsi="Times New Roman" w:cs="Times New Roman"/>
          <w:sz w:val="24"/>
          <w:szCs w:val="24"/>
        </w:rPr>
      </w:pPr>
    </w:p>
    <w:p w14:paraId="2350B7F4" w14:textId="77777777" w:rsidR="003D65AB" w:rsidRDefault="003D65AB" w:rsidP="00C67EDE">
      <w:pPr>
        <w:spacing w:line="360" w:lineRule="auto"/>
        <w:jc w:val="center"/>
        <w:rPr>
          <w:rFonts w:ascii="Times New Roman" w:eastAsia="Times New Roman" w:hAnsi="Times New Roman" w:cs="Times New Roman"/>
          <w:sz w:val="24"/>
          <w:szCs w:val="24"/>
        </w:rPr>
      </w:pPr>
    </w:p>
    <w:p w14:paraId="2BA2B8DC" w14:textId="77777777" w:rsidR="003D65AB" w:rsidRDefault="003D65AB" w:rsidP="00C67EDE">
      <w:pPr>
        <w:spacing w:line="360" w:lineRule="auto"/>
        <w:jc w:val="center"/>
        <w:rPr>
          <w:rFonts w:ascii="Times New Roman" w:eastAsia="Times New Roman" w:hAnsi="Times New Roman" w:cs="Times New Roman"/>
          <w:sz w:val="24"/>
          <w:szCs w:val="24"/>
        </w:rPr>
      </w:pPr>
    </w:p>
    <w:p w14:paraId="6FF1A33D" w14:textId="77777777" w:rsidR="003D65AB" w:rsidRDefault="003D65AB" w:rsidP="00C67EDE">
      <w:pPr>
        <w:spacing w:line="360" w:lineRule="auto"/>
        <w:jc w:val="center"/>
        <w:rPr>
          <w:rFonts w:ascii="Times New Roman" w:eastAsia="Times New Roman" w:hAnsi="Times New Roman" w:cs="Times New Roman"/>
          <w:sz w:val="24"/>
          <w:szCs w:val="24"/>
        </w:rPr>
      </w:pPr>
    </w:p>
    <w:p w14:paraId="224E9361" w14:textId="77777777" w:rsidR="003D65AB" w:rsidRDefault="003D65AB" w:rsidP="00C67EDE">
      <w:pPr>
        <w:spacing w:line="360" w:lineRule="auto"/>
        <w:jc w:val="center"/>
        <w:rPr>
          <w:rFonts w:ascii="Times New Roman" w:eastAsia="Times New Roman" w:hAnsi="Times New Roman" w:cs="Times New Roman"/>
          <w:sz w:val="24"/>
          <w:szCs w:val="24"/>
        </w:rPr>
      </w:pPr>
    </w:p>
    <w:p w14:paraId="213E31D9" w14:textId="77777777" w:rsidR="003D65AB" w:rsidRDefault="003D65AB" w:rsidP="00C67EDE">
      <w:pPr>
        <w:spacing w:line="360" w:lineRule="auto"/>
        <w:jc w:val="center"/>
        <w:rPr>
          <w:rFonts w:ascii="Times New Roman" w:eastAsia="Times New Roman" w:hAnsi="Times New Roman" w:cs="Times New Roman"/>
          <w:sz w:val="24"/>
          <w:szCs w:val="24"/>
        </w:rPr>
      </w:pPr>
    </w:p>
    <w:p w14:paraId="47A5ED88" w14:textId="77777777" w:rsidR="003D65AB" w:rsidRDefault="003D65AB" w:rsidP="00C67EDE">
      <w:pPr>
        <w:spacing w:line="360" w:lineRule="auto"/>
        <w:jc w:val="center"/>
        <w:rPr>
          <w:rFonts w:ascii="Times New Roman" w:eastAsia="Times New Roman" w:hAnsi="Times New Roman" w:cs="Times New Roman"/>
          <w:sz w:val="24"/>
          <w:szCs w:val="24"/>
        </w:rPr>
      </w:pPr>
    </w:p>
    <w:p w14:paraId="76B542E1" w14:textId="77777777" w:rsidR="003D65AB" w:rsidRDefault="003D65AB" w:rsidP="00C67EDE">
      <w:pPr>
        <w:spacing w:line="360" w:lineRule="auto"/>
        <w:jc w:val="center"/>
        <w:rPr>
          <w:rFonts w:ascii="Times New Roman" w:eastAsia="Times New Roman" w:hAnsi="Times New Roman" w:cs="Times New Roman"/>
          <w:sz w:val="24"/>
          <w:szCs w:val="24"/>
        </w:rPr>
      </w:pPr>
    </w:p>
    <w:p w14:paraId="2B927C6D" w14:textId="77777777" w:rsidR="003D65AB" w:rsidRDefault="003D65AB" w:rsidP="00C67EDE">
      <w:pPr>
        <w:spacing w:line="360" w:lineRule="auto"/>
        <w:jc w:val="center"/>
        <w:rPr>
          <w:rFonts w:ascii="Times New Roman" w:eastAsia="Times New Roman" w:hAnsi="Times New Roman" w:cs="Times New Roman"/>
          <w:sz w:val="24"/>
          <w:szCs w:val="24"/>
        </w:rPr>
      </w:pPr>
    </w:p>
    <w:p w14:paraId="27BCFAD2" w14:textId="77777777" w:rsidR="003D65AB" w:rsidRDefault="003D65AB" w:rsidP="00C67EDE">
      <w:pPr>
        <w:spacing w:line="360" w:lineRule="auto"/>
        <w:jc w:val="center"/>
        <w:rPr>
          <w:rFonts w:ascii="Times New Roman" w:eastAsia="Times New Roman" w:hAnsi="Times New Roman" w:cs="Times New Roman"/>
          <w:sz w:val="24"/>
          <w:szCs w:val="24"/>
        </w:rPr>
      </w:pPr>
    </w:p>
    <w:p w14:paraId="495B996A" w14:textId="77777777" w:rsidR="003D65AB" w:rsidRDefault="003D65AB" w:rsidP="00C67EDE">
      <w:pPr>
        <w:spacing w:line="360" w:lineRule="auto"/>
        <w:jc w:val="center"/>
        <w:rPr>
          <w:rFonts w:ascii="Times New Roman" w:eastAsia="Times New Roman" w:hAnsi="Times New Roman" w:cs="Times New Roman"/>
          <w:sz w:val="24"/>
          <w:szCs w:val="24"/>
        </w:rPr>
      </w:pPr>
    </w:p>
    <w:p w14:paraId="1877F353" w14:textId="77777777" w:rsidR="003D65AB" w:rsidRDefault="003D65AB" w:rsidP="00C67EDE">
      <w:pPr>
        <w:spacing w:line="360" w:lineRule="auto"/>
        <w:jc w:val="center"/>
        <w:rPr>
          <w:rFonts w:ascii="Times New Roman" w:eastAsia="Times New Roman" w:hAnsi="Times New Roman" w:cs="Times New Roman"/>
          <w:sz w:val="24"/>
          <w:szCs w:val="24"/>
        </w:rPr>
      </w:pPr>
    </w:p>
    <w:p w14:paraId="43746CF9" w14:textId="77777777" w:rsidR="003D65AB" w:rsidRDefault="003D65AB" w:rsidP="00C67EDE">
      <w:pPr>
        <w:spacing w:line="360" w:lineRule="auto"/>
        <w:jc w:val="center"/>
        <w:rPr>
          <w:rFonts w:ascii="Times New Roman" w:eastAsia="Times New Roman" w:hAnsi="Times New Roman" w:cs="Times New Roman"/>
          <w:sz w:val="24"/>
          <w:szCs w:val="24"/>
        </w:rPr>
      </w:pPr>
    </w:p>
    <w:p w14:paraId="67781221" w14:textId="708D8E1B" w:rsidR="00554BA9" w:rsidRPr="00AF7BB1" w:rsidRDefault="00AF7BB1" w:rsidP="00AF7BB1">
      <w:pPr>
        <w:pStyle w:val="Heading1"/>
      </w:pPr>
      <w:r w:rsidRPr="00AF7BB1">
        <w:lastRenderedPageBreak/>
        <w:t>Contents</w:t>
      </w:r>
    </w:p>
    <w:p w14:paraId="48241FBD" w14:textId="77777777" w:rsidR="00AF7BB1" w:rsidRPr="00AF7BB1" w:rsidRDefault="00AF7BB1" w:rsidP="00AF7BB1">
      <w:pPr>
        <w:rPr>
          <w:rFonts w:ascii="Times" w:hAnsi="Times"/>
          <w:b/>
          <w:bCs/>
          <w:sz w:val="24"/>
          <w:szCs w:val="24"/>
        </w:rPr>
      </w:pPr>
    </w:p>
    <w:p w14:paraId="080CE56C" w14:textId="47C30AB3" w:rsidR="00AF7BB1" w:rsidRPr="00AF7BB1" w:rsidRDefault="00AF7BB1" w:rsidP="00AF7BB1">
      <w:pPr>
        <w:rPr>
          <w:rFonts w:ascii="Times" w:hAnsi="Times"/>
          <w:b/>
          <w:bCs/>
          <w:sz w:val="24"/>
          <w:szCs w:val="24"/>
        </w:rPr>
      </w:pPr>
      <w:r w:rsidRPr="00AF7BB1">
        <w:rPr>
          <w:rFonts w:ascii="Times" w:hAnsi="Times"/>
          <w:b/>
          <w:bCs/>
          <w:sz w:val="24"/>
          <w:szCs w:val="24"/>
        </w:rPr>
        <w:t>1</w:t>
      </w:r>
      <w:r w:rsidR="001E0F54">
        <w:rPr>
          <w:rFonts w:ascii="Times" w:hAnsi="Times"/>
          <w:b/>
          <w:bCs/>
          <w:sz w:val="24"/>
          <w:szCs w:val="24"/>
        </w:rPr>
        <w:t>.</w:t>
      </w:r>
      <w:r w:rsidRPr="00AF7BB1">
        <w:rPr>
          <w:rFonts w:ascii="Times" w:hAnsi="Times"/>
          <w:b/>
          <w:bCs/>
          <w:sz w:val="24"/>
          <w:szCs w:val="24"/>
        </w:rPr>
        <w:t xml:space="preserve"> Executive Summary</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w:t>
      </w:r>
      <w:r w:rsidR="001E0F54">
        <w:rPr>
          <w:rFonts w:ascii="Times" w:hAnsi="Times"/>
          <w:b/>
          <w:bCs/>
          <w:sz w:val="24"/>
          <w:szCs w:val="24"/>
        </w:rPr>
        <w:t>3</w:t>
      </w:r>
      <w:r w:rsidRPr="00AF7BB1">
        <w:rPr>
          <w:rFonts w:ascii="Times" w:hAnsi="Times"/>
          <w:b/>
          <w:bCs/>
          <w:sz w:val="24"/>
          <w:szCs w:val="24"/>
        </w:rPr>
        <w:t xml:space="preserve"> </w:t>
      </w:r>
    </w:p>
    <w:p w14:paraId="12F3A7B8" w14:textId="77777777" w:rsidR="00AF7BB1" w:rsidRPr="00AF7BB1" w:rsidRDefault="00AF7BB1" w:rsidP="00AF7BB1">
      <w:pPr>
        <w:rPr>
          <w:rFonts w:ascii="Times" w:hAnsi="Times"/>
          <w:b/>
          <w:bCs/>
          <w:sz w:val="24"/>
          <w:szCs w:val="24"/>
        </w:rPr>
      </w:pPr>
    </w:p>
    <w:p w14:paraId="500DE495" w14:textId="2756FB53" w:rsidR="00AF7BB1" w:rsidRPr="00AF7BB1" w:rsidRDefault="00AF7BB1" w:rsidP="00AF7BB1">
      <w:pPr>
        <w:rPr>
          <w:rFonts w:ascii="Times" w:hAnsi="Times"/>
          <w:b/>
          <w:bCs/>
          <w:sz w:val="24"/>
          <w:szCs w:val="24"/>
        </w:rPr>
      </w:pPr>
      <w:r w:rsidRPr="00AF7BB1">
        <w:rPr>
          <w:rFonts w:ascii="Times" w:hAnsi="Times"/>
          <w:b/>
          <w:bCs/>
          <w:sz w:val="24"/>
          <w:szCs w:val="24"/>
        </w:rPr>
        <w:t>2</w:t>
      </w:r>
      <w:r w:rsidR="001E0F54">
        <w:rPr>
          <w:rFonts w:ascii="Times" w:hAnsi="Times"/>
          <w:b/>
          <w:bCs/>
          <w:sz w:val="24"/>
          <w:szCs w:val="24"/>
        </w:rPr>
        <w:t>.</w:t>
      </w:r>
      <w:r w:rsidRPr="00AF7BB1">
        <w:rPr>
          <w:rFonts w:ascii="Times" w:hAnsi="Times"/>
          <w:b/>
          <w:bCs/>
          <w:sz w:val="24"/>
          <w:szCs w:val="24"/>
        </w:rPr>
        <w:t xml:space="preserve"> Introduction </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w:t>
      </w:r>
      <w:r w:rsidR="001E0F54">
        <w:rPr>
          <w:rFonts w:ascii="Times" w:hAnsi="Times"/>
          <w:b/>
          <w:bCs/>
          <w:sz w:val="24"/>
          <w:szCs w:val="24"/>
        </w:rPr>
        <w:t>4</w:t>
      </w:r>
    </w:p>
    <w:p w14:paraId="3F5149BD" w14:textId="77777777" w:rsidR="00AF7BB1" w:rsidRPr="00AF7BB1" w:rsidRDefault="00AF7BB1" w:rsidP="00AF7BB1">
      <w:pPr>
        <w:rPr>
          <w:rFonts w:ascii="Times" w:hAnsi="Times"/>
          <w:b/>
          <w:bCs/>
          <w:sz w:val="24"/>
          <w:szCs w:val="24"/>
        </w:rPr>
      </w:pPr>
    </w:p>
    <w:p w14:paraId="46A4C98D" w14:textId="55660DF6" w:rsidR="00AF7BB1" w:rsidRPr="00AF7BB1" w:rsidRDefault="00AF7BB1" w:rsidP="00AF7BB1">
      <w:pPr>
        <w:rPr>
          <w:rFonts w:ascii="Times" w:hAnsi="Times"/>
          <w:b/>
          <w:bCs/>
          <w:sz w:val="24"/>
          <w:szCs w:val="24"/>
        </w:rPr>
      </w:pPr>
      <w:r w:rsidRPr="00AF7BB1">
        <w:rPr>
          <w:rFonts w:ascii="Times" w:hAnsi="Times"/>
          <w:b/>
          <w:bCs/>
          <w:sz w:val="24"/>
          <w:szCs w:val="24"/>
        </w:rPr>
        <w:t>3</w:t>
      </w:r>
      <w:r w:rsidR="001E0F54">
        <w:rPr>
          <w:rFonts w:ascii="Times" w:hAnsi="Times"/>
          <w:b/>
          <w:bCs/>
          <w:sz w:val="24"/>
          <w:szCs w:val="24"/>
        </w:rPr>
        <w:t>.</w:t>
      </w:r>
      <w:r w:rsidRPr="00AF7BB1">
        <w:rPr>
          <w:rFonts w:ascii="Times" w:hAnsi="Times"/>
          <w:b/>
          <w:bCs/>
          <w:sz w:val="24"/>
          <w:szCs w:val="24"/>
        </w:rPr>
        <w:t xml:space="preserve"> Background </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w:t>
      </w:r>
      <w:r w:rsidR="001E0F54">
        <w:rPr>
          <w:rFonts w:ascii="Times" w:hAnsi="Times"/>
          <w:b/>
          <w:bCs/>
          <w:sz w:val="24"/>
          <w:szCs w:val="24"/>
        </w:rPr>
        <w:t>5</w:t>
      </w:r>
    </w:p>
    <w:p w14:paraId="16C2A86B" w14:textId="77777777" w:rsidR="00AF7BB1" w:rsidRPr="00AF7BB1" w:rsidRDefault="00AF7BB1" w:rsidP="00AF7BB1">
      <w:pPr>
        <w:rPr>
          <w:rFonts w:ascii="Times" w:hAnsi="Times"/>
          <w:b/>
          <w:bCs/>
          <w:sz w:val="24"/>
          <w:szCs w:val="24"/>
        </w:rPr>
      </w:pPr>
    </w:p>
    <w:p w14:paraId="7082AF34" w14:textId="7504930D" w:rsidR="00AF7BB1" w:rsidRPr="00AF7BB1" w:rsidRDefault="00AF7BB1" w:rsidP="00AF7BB1">
      <w:pPr>
        <w:rPr>
          <w:rFonts w:ascii="Times" w:hAnsi="Times"/>
          <w:b/>
          <w:bCs/>
          <w:sz w:val="24"/>
          <w:szCs w:val="24"/>
        </w:rPr>
      </w:pPr>
      <w:r w:rsidRPr="00AF7BB1">
        <w:rPr>
          <w:rFonts w:ascii="Times" w:hAnsi="Times"/>
          <w:b/>
          <w:bCs/>
          <w:sz w:val="24"/>
          <w:szCs w:val="24"/>
        </w:rPr>
        <w:t>4</w:t>
      </w:r>
      <w:r w:rsidR="001E0F54">
        <w:rPr>
          <w:rFonts w:ascii="Times" w:hAnsi="Times"/>
          <w:b/>
          <w:bCs/>
          <w:sz w:val="24"/>
          <w:szCs w:val="24"/>
        </w:rPr>
        <w:t>.</w:t>
      </w:r>
      <w:r w:rsidRPr="00AF7BB1">
        <w:rPr>
          <w:rFonts w:ascii="Times" w:hAnsi="Times"/>
          <w:b/>
          <w:bCs/>
          <w:sz w:val="24"/>
          <w:szCs w:val="24"/>
        </w:rPr>
        <w:t xml:space="preserve"> Policy Solutions </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1</w:t>
      </w:r>
      <w:r w:rsidR="001E0F54">
        <w:rPr>
          <w:rFonts w:ascii="Times" w:hAnsi="Times"/>
          <w:b/>
          <w:bCs/>
          <w:sz w:val="24"/>
          <w:szCs w:val="24"/>
        </w:rPr>
        <w:t>0</w:t>
      </w:r>
    </w:p>
    <w:p w14:paraId="28DC99DD" w14:textId="0231B095" w:rsidR="00AF7BB1" w:rsidRDefault="00AF7BB1" w:rsidP="00AF7BB1">
      <w:pPr>
        <w:rPr>
          <w:rFonts w:ascii="Times" w:hAnsi="Times"/>
          <w:b/>
          <w:bCs/>
          <w:sz w:val="24"/>
          <w:szCs w:val="24"/>
        </w:rPr>
      </w:pPr>
      <w:r w:rsidRPr="00AF7BB1">
        <w:rPr>
          <w:rFonts w:ascii="Times" w:hAnsi="Times"/>
          <w:b/>
          <w:bCs/>
          <w:sz w:val="24"/>
          <w:szCs w:val="24"/>
        </w:rPr>
        <w:t xml:space="preserve">   4.1  </w:t>
      </w:r>
      <w:r w:rsidR="00A23BB9">
        <w:rPr>
          <w:rFonts w:ascii="Times" w:hAnsi="Times"/>
          <w:b/>
          <w:bCs/>
          <w:sz w:val="24"/>
          <w:szCs w:val="24"/>
        </w:rPr>
        <w:t>Carbon Price Instruments</w:t>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r>
      <w:r w:rsidR="001E0F54">
        <w:rPr>
          <w:rFonts w:ascii="Times" w:hAnsi="Times"/>
          <w:b/>
          <w:bCs/>
          <w:sz w:val="24"/>
          <w:szCs w:val="24"/>
        </w:rPr>
        <w:tab/>
        <w:t xml:space="preserve">        10</w:t>
      </w:r>
    </w:p>
    <w:p w14:paraId="1DD0522A" w14:textId="686558AE" w:rsidR="00A23BB9" w:rsidRDefault="00A23BB9" w:rsidP="00AF7BB1">
      <w:pPr>
        <w:rPr>
          <w:rFonts w:ascii="Times" w:hAnsi="Times"/>
          <w:b/>
          <w:bCs/>
          <w:sz w:val="24"/>
          <w:szCs w:val="24"/>
        </w:rPr>
      </w:pPr>
      <w:r>
        <w:rPr>
          <w:rFonts w:ascii="Times" w:hAnsi="Times"/>
          <w:b/>
          <w:bCs/>
          <w:sz w:val="24"/>
          <w:szCs w:val="24"/>
        </w:rPr>
        <w:t xml:space="preserve">   4.2 “Command-and-Control” Approach</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w:t>
      </w:r>
      <w:r w:rsidR="001E0F54">
        <w:rPr>
          <w:rFonts w:ascii="Times" w:hAnsi="Times"/>
          <w:b/>
          <w:bCs/>
          <w:sz w:val="24"/>
          <w:szCs w:val="24"/>
        </w:rPr>
        <w:t>12</w:t>
      </w:r>
    </w:p>
    <w:p w14:paraId="7841F086" w14:textId="31F089A1" w:rsidR="002A2CBB" w:rsidRDefault="002A2CBB" w:rsidP="00AF7BB1">
      <w:pPr>
        <w:rPr>
          <w:rFonts w:ascii="Times" w:hAnsi="Times"/>
          <w:b/>
          <w:bCs/>
          <w:sz w:val="24"/>
          <w:szCs w:val="24"/>
        </w:rPr>
      </w:pPr>
      <w:r>
        <w:rPr>
          <w:rFonts w:ascii="Times" w:hAnsi="Times"/>
          <w:b/>
          <w:bCs/>
          <w:sz w:val="24"/>
          <w:szCs w:val="24"/>
        </w:rPr>
        <w:t xml:space="preserve">           4.2.1</w:t>
      </w:r>
      <w:r w:rsidR="00A07A3F">
        <w:rPr>
          <w:rFonts w:ascii="Times" w:hAnsi="Times"/>
          <w:b/>
          <w:bCs/>
          <w:sz w:val="24"/>
          <w:szCs w:val="24"/>
        </w:rPr>
        <w:t xml:space="preserve"> Technology Mandates</w:t>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r>
      <w:r w:rsidR="00A07A3F">
        <w:rPr>
          <w:rFonts w:ascii="Times" w:hAnsi="Times"/>
          <w:b/>
          <w:bCs/>
          <w:sz w:val="24"/>
          <w:szCs w:val="24"/>
        </w:rPr>
        <w:tab/>
        <w:t xml:space="preserve">        1</w:t>
      </w:r>
      <w:r w:rsidR="001E0F54">
        <w:rPr>
          <w:rFonts w:ascii="Times" w:hAnsi="Times"/>
          <w:b/>
          <w:bCs/>
          <w:sz w:val="24"/>
          <w:szCs w:val="24"/>
        </w:rPr>
        <w:t>2</w:t>
      </w:r>
    </w:p>
    <w:p w14:paraId="1BED3B0F" w14:textId="7C1D8E54" w:rsidR="002D3A95" w:rsidRDefault="002A2CBB" w:rsidP="00AF7BB1">
      <w:pPr>
        <w:rPr>
          <w:rFonts w:ascii="Times" w:hAnsi="Times"/>
          <w:b/>
          <w:bCs/>
          <w:sz w:val="24"/>
          <w:szCs w:val="24"/>
        </w:rPr>
      </w:pPr>
      <w:r>
        <w:rPr>
          <w:rFonts w:ascii="Times" w:hAnsi="Times"/>
          <w:b/>
          <w:bCs/>
          <w:sz w:val="24"/>
          <w:szCs w:val="24"/>
        </w:rPr>
        <w:t xml:space="preserve">           4.2.2</w:t>
      </w:r>
      <w:r w:rsidR="00A07A3F">
        <w:rPr>
          <w:rFonts w:ascii="Times" w:hAnsi="Times"/>
          <w:b/>
          <w:bCs/>
          <w:sz w:val="24"/>
          <w:szCs w:val="24"/>
        </w:rPr>
        <w:t xml:space="preserve"> Performance Standards</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2</w:t>
      </w:r>
    </w:p>
    <w:p w14:paraId="724D37AC" w14:textId="76BCAE7C" w:rsidR="00A23BB9" w:rsidRDefault="00A23BB9" w:rsidP="00AF7BB1">
      <w:pPr>
        <w:rPr>
          <w:rFonts w:ascii="Times" w:hAnsi="Times"/>
          <w:b/>
          <w:bCs/>
          <w:sz w:val="24"/>
          <w:szCs w:val="24"/>
        </w:rPr>
      </w:pPr>
      <w:r>
        <w:rPr>
          <w:rFonts w:ascii="Times" w:hAnsi="Times"/>
          <w:b/>
          <w:bCs/>
          <w:sz w:val="24"/>
          <w:szCs w:val="24"/>
        </w:rPr>
        <w:t xml:space="preserve">   4.3</w:t>
      </w:r>
      <w:r w:rsidR="002A2CBB">
        <w:rPr>
          <w:rFonts w:ascii="Times" w:hAnsi="Times"/>
          <w:b/>
          <w:bCs/>
          <w:sz w:val="24"/>
          <w:szCs w:val="24"/>
        </w:rPr>
        <w:t xml:space="preserve">  </w:t>
      </w:r>
      <w:r w:rsidR="00A07A3F">
        <w:rPr>
          <w:rFonts w:ascii="Times" w:hAnsi="Times"/>
          <w:b/>
          <w:bCs/>
          <w:sz w:val="24"/>
          <w:szCs w:val="24"/>
        </w:rPr>
        <w:t>“Green Finance” – Restructuring the Financial Sector</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3</w:t>
      </w:r>
    </w:p>
    <w:p w14:paraId="5E09CB97" w14:textId="77777777" w:rsidR="002D3A95" w:rsidRPr="00AF7BB1" w:rsidRDefault="002D3A95" w:rsidP="00AF7BB1">
      <w:pPr>
        <w:rPr>
          <w:rFonts w:ascii="Times" w:hAnsi="Times"/>
          <w:b/>
          <w:bCs/>
          <w:sz w:val="24"/>
          <w:szCs w:val="24"/>
        </w:rPr>
      </w:pPr>
    </w:p>
    <w:p w14:paraId="646192C7" w14:textId="0EAB82DE" w:rsidR="002D3A95" w:rsidRDefault="00AF7BB1" w:rsidP="00AF7BB1">
      <w:pPr>
        <w:rPr>
          <w:rFonts w:ascii="Times" w:hAnsi="Times"/>
          <w:b/>
          <w:bCs/>
          <w:sz w:val="24"/>
          <w:szCs w:val="24"/>
        </w:rPr>
      </w:pPr>
      <w:r w:rsidRPr="00AF7BB1">
        <w:rPr>
          <w:rFonts w:ascii="Times" w:hAnsi="Times"/>
          <w:b/>
          <w:bCs/>
          <w:sz w:val="24"/>
          <w:szCs w:val="24"/>
        </w:rPr>
        <w:t>5</w:t>
      </w:r>
      <w:r w:rsidR="001E0F54">
        <w:rPr>
          <w:rFonts w:ascii="Times" w:hAnsi="Times"/>
          <w:b/>
          <w:bCs/>
          <w:sz w:val="24"/>
          <w:szCs w:val="24"/>
        </w:rPr>
        <w:t>.</w:t>
      </w:r>
      <w:r w:rsidRPr="00AF7BB1">
        <w:rPr>
          <w:rFonts w:ascii="Times" w:hAnsi="Times"/>
          <w:b/>
          <w:bCs/>
          <w:sz w:val="24"/>
          <w:szCs w:val="24"/>
        </w:rPr>
        <w:t xml:space="preserve"> Policy Recommendation</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w:t>
      </w:r>
      <w:r w:rsidR="001E0F54">
        <w:rPr>
          <w:rFonts w:ascii="Times" w:hAnsi="Times"/>
          <w:b/>
          <w:bCs/>
          <w:sz w:val="24"/>
          <w:szCs w:val="24"/>
        </w:rPr>
        <w:t>15</w:t>
      </w:r>
    </w:p>
    <w:p w14:paraId="19D3869C" w14:textId="712ED0AA" w:rsidR="00A07A3F" w:rsidRDefault="00A07A3F" w:rsidP="00AF7BB1">
      <w:pPr>
        <w:rPr>
          <w:rFonts w:ascii="Times" w:hAnsi="Times"/>
          <w:b/>
          <w:bCs/>
          <w:sz w:val="24"/>
          <w:szCs w:val="24"/>
        </w:rPr>
      </w:pPr>
      <w:r>
        <w:rPr>
          <w:rFonts w:ascii="Times" w:hAnsi="Times"/>
          <w:b/>
          <w:bCs/>
          <w:sz w:val="24"/>
          <w:szCs w:val="24"/>
        </w:rPr>
        <w:t xml:space="preserve">  5.1 Effectiveness</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5</w:t>
      </w:r>
    </w:p>
    <w:p w14:paraId="785C3111" w14:textId="46CA09B6" w:rsidR="00A07A3F" w:rsidRDefault="00A07A3F" w:rsidP="00AF7BB1">
      <w:pPr>
        <w:rPr>
          <w:rFonts w:ascii="Times" w:hAnsi="Times"/>
          <w:b/>
          <w:bCs/>
          <w:sz w:val="24"/>
          <w:szCs w:val="24"/>
        </w:rPr>
      </w:pPr>
      <w:r>
        <w:rPr>
          <w:rFonts w:ascii="Times" w:hAnsi="Times"/>
          <w:b/>
          <w:bCs/>
          <w:sz w:val="24"/>
          <w:szCs w:val="24"/>
        </w:rPr>
        <w:t xml:space="preserve">  5.2 Political Feasibility </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7</w:t>
      </w:r>
    </w:p>
    <w:p w14:paraId="455C7948" w14:textId="5F299941" w:rsidR="00A07A3F" w:rsidRDefault="00A07A3F" w:rsidP="00AF7BB1">
      <w:pPr>
        <w:rPr>
          <w:rFonts w:ascii="Times" w:hAnsi="Times"/>
          <w:b/>
          <w:bCs/>
          <w:sz w:val="24"/>
          <w:szCs w:val="24"/>
        </w:rPr>
      </w:pPr>
      <w:r>
        <w:rPr>
          <w:rFonts w:ascii="Times" w:hAnsi="Times"/>
          <w:b/>
          <w:bCs/>
          <w:sz w:val="24"/>
          <w:szCs w:val="24"/>
        </w:rPr>
        <w:t xml:space="preserve">  5.3 International Competitiveness</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7</w:t>
      </w:r>
    </w:p>
    <w:p w14:paraId="5797D1F6" w14:textId="658B5F92" w:rsidR="00A07A3F" w:rsidRPr="00AF7BB1" w:rsidRDefault="00A07A3F" w:rsidP="00AF7BB1">
      <w:pPr>
        <w:rPr>
          <w:rFonts w:ascii="Times" w:hAnsi="Times"/>
          <w:b/>
          <w:bCs/>
          <w:sz w:val="24"/>
          <w:szCs w:val="24"/>
        </w:rPr>
      </w:pPr>
      <w:r>
        <w:rPr>
          <w:rFonts w:ascii="Times" w:hAnsi="Times"/>
          <w:b/>
          <w:bCs/>
          <w:sz w:val="24"/>
          <w:szCs w:val="24"/>
        </w:rPr>
        <w:t xml:space="preserve">  5.</w:t>
      </w:r>
      <w:r w:rsidR="00A20F3F">
        <w:rPr>
          <w:rFonts w:ascii="Times" w:hAnsi="Times"/>
          <w:b/>
          <w:bCs/>
          <w:sz w:val="24"/>
          <w:szCs w:val="24"/>
        </w:rPr>
        <w:t>4</w:t>
      </w:r>
      <w:r>
        <w:rPr>
          <w:rFonts w:ascii="Times" w:hAnsi="Times"/>
          <w:b/>
          <w:bCs/>
          <w:sz w:val="24"/>
          <w:szCs w:val="24"/>
        </w:rPr>
        <w:t xml:space="preserve"> Final Recommendation</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8</w:t>
      </w:r>
    </w:p>
    <w:p w14:paraId="104AB186" w14:textId="77777777" w:rsidR="00AF7BB1" w:rsidRPr="00AF7BB1" w:rsidRDefault="00AF7BB1" w:rsidP="00AF7BB1">
      <w:pPr>
        <w:rPr>
          <w:rFonts w:ascii="Times" w:hAnsi="Times"/>
          <w:b/>
          <w:bCs/>
          <w:sz w:val="24"/>
          <w:szCs w:val="24"/>
        </w:rPr>
      </w:pPr>
    </w:p>
    <w:p w14:paraId="50BB7FB0" w14:textId="24429580" w:rsidR="00AF7BB1" w:rsidRPr="00AF7BB1" w:rsidRDefault="00AF7BB1" w:rsidP="00AF7BB1">
      <w:pPr>
        <w:rPr>
          <w:rFonts w:ascii="Times" w:hAnsi="Times"/>
          <w:b/>
          <w:bCs/>
          <w:sz w:val="24"/>
          <w:szCs w:val="24"/>
        </w:rPr>
      </w:pPr>
      <w:r w:rsidRPr="00AF7BB1">
        <w:rPr>
          <w:rFonts w:ascii="Times" w:hAnsi="Times"/>
          <w:b/>
          <w:bCs/>
          <w:sz w:val="24"/>
          <w:szCs w:val="24"/>
        </w:rPr>
        <w:t>6</w:t>
      </w:r>
      <w:r w:rsidR="001E0F54">
        <w:rPr>
          <w:rFonts w:ascii="Times" w:hAnsi="Times"/>
          <w:b/>
          <w:bCs/>
          <w:sz w:val="24"/>
          <w:szCs w:val="24"/>
        </w:rPr>
        <w:t>.</w:t>
      </w:r>
      <w:r w:rsidRPr="00AF7BB1">
        <w:rPr>
          <w:rFonts w:ascii="Times" w:hAnsi="Times"/>
          <w:b/>
          <w:bCs/>
          <w:sz w:val="24"/>
          <w:szCs w:val="24"/>
        </w:rPr>
        <w:t xml:space="preserve"> References</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1</w:t>
      </w:r>
      <w:r w:rsidR="001E0F54">
        <w:rPr>
          <w:rFonts w:ascii="Times" w:hAnsi="Times"/>
          <w:b/>
          <w:bCs/>
          <w:sz w:val="24"/>
          <w:szCs w:val="24"/>
        </w:rPr>
        <w:t>9</w:t>
      </w:r>
    </w:p>
    <w:p w14:paraId="579F955B" w14:textId="77777777" w:rsidR="00AF7BB1" w:rsidRPr="00AF7BB1" w:rsidRDefault="00AF7BB1" w:rsidP="00AF7BB1">
      <w:pPr>
        <w:rPr>
          <w:rFonts w:ascii="Times" w:hAnsi="Times"/>
          <w:b/>
          <w:bCs/>
          <w:sz w:val="24"/>
          <w:szCs w:val="24"/>
        </w:rPr>
      </w:pPr>
    </w:p>
    <w:p w14:paraId="2A2D161C" w14:textId="5A9F933D" w:rsidR="00AF7BB1" w:rsidRDefault="00AF7BB1" w:rsidP="00AF7BB1">
      <w:pPr>
        <w:rPr>
          <w:rFonts w:ascii="Times" w:hAnsi="Times"/>
          <w:b/>
          <w:bCs/>
          <w:sz w:val="24"/>
          <w:szCs w:val="24"/>
        </w:rPr>
      </w:pPr>
      <w:r w:rsidRPr="00AF7BB1">
        <w:rPr>
          <w:rFonts w:ascii="Times" w:hAnsi="Times"/>
          <w:b/>
          <w:bCs/>
          <w:sz w:val="24"/>
          <w:szCs w:val="24"/>
        </w:rPr>
        <w:t>7</w:t>
      </w:r>
      <w:r w:rsidR="001E0F54">
        <w:rPr>
          <w:rFonts w:ascii="Times" w:hAnsi="Times"/>
          <w:b/>
          <w:bCs/>
          <w:sz w:val="24"/>
          <w:szCs w:val="24"/>
        </w:rPr>
        <w:t>.</w:t>
      </w:r>
      <w:r w:rsidRPr="00AF7BB1">
        <w:rPr>
          <w:rFonts w:ascii="Times" w:hAnsi="Times"/>
          <w:b/>
          <w:bCs/>
          <w:sz w:val="24"/>
          <w:szCs w:val="24"/>
        </w:rPr>
        <w:t xml:space="preserve"> Appendix</w:t>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r>
      <w:r w:rsidR="002D3A95">
        <w:rPr>
          <w:rFonts w:ascii="Times" w:hAnsi="Times"/>
          <w:b/>
          <w:bCs/>
          <w:sz w:val="24"/>
          <w:szCs w:val="24"/>
        </w:rPr>
        <w:tab/>
        <w:t xml:space="preserve">        </w:t>
      </w:r>
      <w:r w:rsidR="001E0F54">
        <w:rPr>
          <w:rFonts w:ascii="Times" w:hAnsi="Times"/>
          <w:b/>
          <w:bCs/>
          <w:sz w:val="24"/>
          <w:szCs w:val="24"/>
        </w:rPr>
        <w:t>22</w:t>
      </w:r>
    </w:p>
    <w:p w14:paraId="401EA3A3" w14:textId="77777777" w:rsidR="00A20F3F" w:rsidRPr="00AF7BB1" w:rsidRDefault="00A20F3F" w:rsidP="00AF7BB1">
      <w:pPr>
        <w:rPr>
          <w:rFonts w:ascii="Times" w:hAnsi="Times"/>
          <w:b/>
          <w:bCs/>
          <w:sz w:val="24"/>
          <w:szCs w:val="24"/>
        </w:rPr>
      </w:pPr>
    </w:p>
    <w:p w14:paraId="0A538E6F" w14:textId="77777777" w:rsidR="00884DD8" w:rsidRDefault="00884DD8" w:rsidP="00554BA9">
      <w:pPr>
        <w:pStyle w:val="Heading1"/>
        <w:rPr>
          <w:sz w:val="24"/>
          <w:szCs w:val="24"/>
        </w:rPr>
      </w:pPr>
    </w:p>
    <w:p w14:paraId="1B72AA0B" w14:textId="77777777" w:rsidR="00884DD8" w:rsidRDefault="00884DD8" w:rsidP="00884DD8"/>
    <w:p w14:paraId="1BF218AC" w14:textId="77777777" w:rsidR="00884DD8" w:rsidRDefault="00884DD8" w:rsidP="00884DD8"/>
    <w:p w14:paraId="470D6C94" w14:textId="77777777" w:rsidR="00884DD8" w:rsidRDefault="00884DD8" w:rsidP="00884DD8"/>
    <w:p w14:paraId="3DC5650A" w14:textId="77777777" w:rsidR="00C67EDE" w:rsidRDefault="00C67EDE" w:rsidP="00554BA9">
      <w:pPr>
        <w:pStyle w:val="Heading1"/>
        <w:rPr>
          <w:sz w:val="24"/>
          <w:szCs w:val="24"/>
        </w:rPr>
      </w:pPr>
    </w:p>
    <w:p w14:paraId="2463D4CC" w14:textId="77777777" w:rsidR="00C67EDE" w:rsidRDefault="00C67EDE" w:rsidP="00C67EDE"/>
    <w:p w14:paraId="5D097718" w14:textId="77777777" w:rsidR="00C67EDE" w:rsidRDefault="00C67EDE" w:rsidP="00C67EDE"/>
    <w:p w14:paraId="37A98693" w14:textId="77777777" w:rsidR="00C67EDE" w:rsidRPr="00C67EDE" w:rsidRDefault="00C67EDE" w:rsidP="00C67EDE"/>
    <w:p w14:paraId="213C2562" w14:textId="79796DA3" w:rsidR="00F46E68" w:rsidRDefault="002A2CBB" w:rsidP="00554BA9">
      <w:pPr>
        <w:pStyle w:val="Heading1"/>
      </w:pPr>
      <w:r>
        <w:lastRenderedPageBreak/>
        <w:t>1</w:t>
      </w:r>
      <w:r w:rsidR="00DD2A3B">
        <w:t>.</w:t>
      </w:r>
      <w:r>
        <w:t xml:space="preserve"> Executive Summary:</w:t>
      </w:r>
    </w:p>
    <w:p w14:paraId="1B72E743" w14:textId="77777777" w:rsidR="00F46E68" w:rsidRDefault="00F46E68">
      <w:pPr>
        <w:rPr>
          <w:rFonts w:ascii="Times New Roman" w:eastAsia="Times New Roman" w:hAnsi="Times New Roman" w:cs="Times New Roman"/>
          <w:b/>
          <w:sz w:val="36"/>
          <w:szCs w:val="36"/>
        </w:rPr>
      </w:pPr>
    </w:p>
    <w:p w14:paraId="597E25BD" w14:textId="72CEF43F" w:rsidR="00F46E68" w:rsidRDefault="00000000" w:rsidP="006079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examine</w:t>
      </w:r>
      <w:r w:rsidR="00DE22C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three policy options to reduce greenhouse gas (GHG) emissions in Turkey:</w:t>
      </w:r>
      <w:r w:rsidR="00DE22C3">
        <w:rPr>
          <w:rFonts w:ascii="Times New Roman" w:eastAsia="Times New Roman" w:hAnsi="Times New Roman" w:cs="Times New Roman"/>
          <w:sz w:val="24"/>
          <w:szCs w:val="24"/>
        </w:rPr>
        <w:t xml:space="preserve"> implementation of carbon pricing</w:t>
      </w:r>
      <w:r>
        <w:rPr>
          <w:rFonts w:ascii="Times New Roman" w:eastAsia="Times New Roman" w:hAnsi="Times New Roman" w:cs="Times New Roman"/>
          <w:sz w:val="24"/>
          <w:szCs w:val="24"/>
        </w:rPr>
        <w:t>, “</w:t>
      </w:r>
      <w:r w:rsidR="001E0F54">
        <w:rPr>
          <w:rFonts w:ascii="Times New Roman" w:eastAsia="Times New Roman" w:hAnsi="Times New Roman" w:cs="Times New Roman"/>
          <w:sz w:val="24"/>
          <w:szCs w:val="24"/>
        </w:rPr>
        <w:t>C</w:t>
      </w:r>
      <w:r>
        <w:rPr>
          <w:rFonts w:ascii="Times New Roman" w:eastAsia="Times New Roman" w:hAnsi="Times New Roman" w:cs="Times New Roman"/>
          <w:sz w:val="24"/>
          <w:szCs w:val="24"/>
        </w:rPr>
        <w:t>ommand-and-</w:t>
      </w:r>
      <w:r w:rsidR="00D671B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ontrol” regulation </w:t>
      </w:r>
      <w:r w:rsidR="00DE22C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“Green Finance”. The main findings </w:t>
      </w:r>
      <w:r w:rsidR="00DE22C3">
        <w:rPr>
          <w:rFonts w:ascii="Times New Roman" w:eastAsia="Times New Roman" w:hAnsi="Times New Roman" w:cs="Times New Roman"/>
          <w:sz w:val="24"/>
          <w:szCs w:val="24"/>
        </w:rPr>
        <w:t>reveal that l</w:t>
      </w:r>
      <w:r>
        <w:rPr>
          <w:rFonts w:ascii="Times New Roman" w:eastAsia="Times New Roman" w:hAnsi="Times New Roman" w:cs="Times New Roman"/>
          <w:sz w:val="24"/>
          <w:szCs w:val="24"/>
        </w:rPr>
        <w:t>ack of carbon pricing and large subsidy programs are the main driver of GHG emissions in Turkey</w:t>
      </w:r>
      <w:r w:rsidR="00DE22C3">
        <w:rPr>
          <w:rFonts w:ascii="Times New Roman" w:eastAsia="Times New Roman" w:hAnsi="Times New Roman" w:cs="Times New Roman"/>
          <w:sz w:val="24"/>
          <w:szCs w:val="24"/>
        </w:rPr>
        <w:t xml:space="preserve">, making compliance with emission targets set in the Paris Agreement unattainable with current emission trends. Furthermore, </w:t>
      </w:r>
      <w:r>
        <w:rPr>
          <w:rFonts w:ascii="Times New Roman" w:eastAsia="Times New Roman" w:hAnsi="Times New Roman" w:cs="Times New Roman"/>
          <w:sz w:val="24"/>
          <w:szCs w:val="24"/>
        </w:rPr>
        <w:t>“Command-and-control” for emission reduction by technology mandates and/or performance standards is not as effective as the implementation of carbon pricing; due to lack of incentives, centralized information/information asymmetry and infeasibility of tailoring specific requirements to a heterogeneous firm basis.</w:t>
      </w:r>
      <w:r w:rsidR="006079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Although the most politically feasible and least regressive, “Green Finance” is the least effective policy in the short-</w:t>
      </w:r>
      <w:r w:rsidR="00C74099">
        <w:rPr>
          <w:rFonts w:ascii="Times New Roman" w:eastAsia="Times New Roman" w:hAnsi="Times New Roman" w:cs="Times New Roman"/>
          <w:sz w:val="24"/>
          <w:szCs w:val="24"/>
        </w:rPr>
        <w:t>run,</w:t>
      </w:r>
      <w:r>
        <w:rPr>
          <w:rFonts w:ascii="Times New Roman" w:eastAsia="Times New Roman" w:hAnsi="Times New Roman" w:cs="Times New Roman"/>
          <w:sz w:val="24"/>
          <w:szCs w:val="24"/>
        </w:rPr>
        <w:t xml:space="preserve"> and it is incompatible with the urgency of the need for decelerating emission trends in Turkey.</w:t>
      </w:r>
      <w:r w:rsidR="006079A1">
        <w:rPr>
          <w:rFonts w:ascii="Times New Roman" w:eastAsia="Times New Roman" w:hAnsi="Times New Roman" w:cs="Times New Roman"/>
          <w:sz w:val="24"/>
          <w:szCs w:val="24"/>
        </w:rPr>
        <w:t xml:space="preserve"> Hence, w</w:t>
      </w:r>
      <w:r>
        <w:rPr>
          <w:rFonts w:ascii="Times New Roman" w:eastAsia="Times New Roman" w:hAnsi="Times New Roman" w:cs="Times New Roman"/>
          <w:sz w:val="24"/>
          <w:szCs w:val="24"/>
        </w:rPr>
        <w:t xml:space="preserve">ith transparency and proper adjustment, carbon pricing is the most effective policy, suitable for the </w:t>
      </w:r>
      <w:r w:rsidR="006079A1">
        <w:rPr>
          <w:rFonts w:ascii="Times New Roman" w:eastAsia="Times New Roman" w:hAnsi="Times New Roman" w:cs="Times New Roman"/>
          <w:sz w:val="24"/>
          <w:szCs w:val="24"/>
        </w:rPr>
        <w:t>impending</w:t>
      </w:r>
      <w:r>
        <w:rPr>
          <w:rFonts w:ascii="Times New Roman" w:eastAsia="Times New Roman" w:hAnsi="Times New Roman" w:cs="Times New Roman"/>
          <w:sz w:val="24"/>
          <w:szCs w:val="24"/>
        </w:rPr>
        <w:t xml:space="preserve"> </w:t>
      </w:r>
      <w:r w:rsidR="006079A1">
        <w:rPr>
          <w:rFonts w:ascii="Times New Roman" w:eastAsia="Times New Roman" w:hAnsi="Times New Roman" w:cs="Times New Roman"/>
          <w:sz w:val="24"/>
          <w:szCs w:val="24"/>
        </w:rPr>
        <w:t>danger</w:t>
      </w:r>
      <w:r>
        <w:rPr>
          <w:rFonts w:ascii="Times New Roman" w:eastAsia="Times New Roman" w:hAnsi="Times New Roman" w:cs="Times New Roman"/>
          <w:sz w:val="24"/>
          <w:szCs w:val="24"/>
        </w:rPr>
        <w:t xml:space="preserve"> of</w:t>
      </w:r>
      <w:r w:rsidR="006079A1">
        <w:rPr>
          <w:rFonts w:ascii="Times New Roman" w:eastAsia="Times New Roman" w:hAnsi="Times New Roman" w:cs="Times New Roman"/>
          <w:sz w:val="24"/>
          <w:szCs w:val="24"/>
        </w:rPr>
        <w:t xml:space="preserve"> climate change</w:t>
      </w:r>
      <w:r>
        <w:rPr>
          <w:rFonts w:ascii="Times New Roman" w:eastAsia="Times New Roman" w:hAnsi="Times New Roman" w:cs="Times New Roman"/>
          <w:sz w:val="24"/>
          <w:szCs w:val="24"/>
        </w:rPr>
        <w:t>, and to spearhead the transition to a green economy as swiftly as possible.</w:t>
      </w:r>
    </w:p>
    <w:p w14:paraId="577AAB5C" w14:textId="77777777" w:rsidR="00F46E68" w:rsidRDefault="00F46E68">
      <w:pPr>
        <w:spacing w:before="240" w:after="240"/>
        <w:rPr>
          <w:rFonts w:ascii="Times New Roman" w:eastAsia="Times New Roman" w:hAnsi="Times New Roman" w:cs="Times New Roman"/>
          <w:b/>
          <w:sz w:val="24"/>
          <w:szCs w:val="24"/>
        </w:rPr>
      </w:pPr>
    </w:p>
    <w:p w14:paraId="180CD140" w14:textId="77777777" w:rsidR="00F46E68" w:rsidRDefault="00F46E68">
      <w:pPr>
        <w:rPr>
          <w:rFonts w:ascii="Times New Roman" w:eastAsia="Times New Roman" w:hAnsi="Times New Roman" w:cs="Times New Roman"/>
          <w:b/>
          <w:sz w:val="24"/>
          <w:szCs w:val="24"/>
        </w:rPr>
      </w:pPr>
    </w:p>
    <w:p w14:paraId="3EC43C26" w14:textId="77777777" w:rsidR="00F46E68" w:rsidRDefault="00F46E68">
      <w:pPr>
        <w:rPr>
          <w:rFonts w:ascii="Times New Roman" w:eastAsia="Times New Roman" w:hAnsi="Times New Roman" w:cs="Times New Roman"/>
          <w:b/>
          <w:sz w:val="36"/>
          <w:szCs w:val="36"/>
        </w:rPr>
      </w:pPr>
    </w:p>
    <w:p w14:paraId="0944449E" w14:textId="77777777" w:rsidR="00F46E68" w:rsidRDefault="00F46E68">
      <w:pPr>
        <w:rPr>
          <w:rFonts w:ascii="Times New Roman" w:eastAsia="Times New Roman" w:hAnsi="Times New Roman" w:cs="Times New Roman"/>
          <w:b/>
          <w:sz w:val="24"/>
          <w:szCs w:val="24"/>
        </w:rPr>
      </w:pPr>
    </w:p>
    <w:p w14:paraId="4D7DC869" w14:textId="77777777" w:rsidR="00884DD8" w:rsidRDefault="00884DD8">
      <w:pPr>
        <w:rPr>
          <w:rFonts w:ascii="Times New Roman" w:eastAsia="Times New Roman" w:hAnsi="Times New Roman" w:cs="Times New Roman"/>
          <w:b/>
          <w:sz w:val="24"/>
          <w:szCs w:val="24"/>
        </w:rPr>
      </w:pPr>
    </w:p>
    <w:p w14:paraId="1FB5175E" w14:textId="77777777" w:rsidR="00884DD8" w:rsidRDefault="00884DD8">
      <w:pPr>
        <w:rPr>
          <w:rFonts w:ascii="Times New Roman" w:eastAsia="Times New Roman" w:hAnsi="Times New Roman" w:cs="Times New Roman"/>
          <w:b/>
          <w:sz w:val="24"/>
          <w:szCs w:val="24"/>
        </w:rPr>
      </w:pPr>
    </w:p>
    <w:p w14:paraId="2F94CC24" w14:textId="77777777" w:rsidR="00884DD8" w:rsidRDefault="00884DD8">
      <w:pPr>
        <w:rPr>
          <w:rFonts w:ascii="Times New Roman" w:eastAsia="Times New Roman" w:hAnsi="Times New Roman" w:cs="Times New Roman"/>
          <w:b/>
          <w:sz w:val="24"/>
          <w:szCs w:val="24"/>
        </w:rPr>
      </w:pPr>
    </w:p>
    <w:p w14:paraId="0E809D0D" w14:textId="77777777" w:rsidR="00884DD8" w:rsidRDefault="00884DD8">
      <w:pPr>
        <w:rPr>
          <w:rFonts w:ascii="Times New Roman" w:eastAsia="Times New Roman" w:hAnsi="Times New Roman" w:cs="Times New Roman"/>
          <w:b/>
          <w:sz w:val="24"/>
          <w:szCs w:val="24"/>
        </w:rPr>
      </w:pPr>
    </w:p>
    <w:p w14:paraId="73B6133E" w14:textId="15D403E0" w:rsidR="00884DD8" w:rsidRPr="00884DD8" w:rsidRDefault="00AF73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3ADE286" w14:textId="74F6EEA2" w:rsidR="00F46E68" w:rsidRDefault="002A2CBB" w:rsidP="00554BA9">
      <w:pPr>
        <w:pStyle w:val="Heading1"/>
      </w:pPr>
      <w:r>
        <w:lastRenderedPageBreak/>
        <w:t>2</w:t>
      </w:r>
      <w:r w:rsidR="00DD2A3B">
        <w:t>.</w:t>
      </w:r>
      <w:r>
        <w:t xml:space="preserve"> Introduction:</w:t>
      </w:r>
    </w:p>
    <w:p w14:paraId="00D80022" w14:textId="77777777" w:rsidR="00F46E68" w:rsidRDefault="00F46E68"/>
    <w:p w14:paraId="7989B678" w14:textId="1DC5E2DC"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Climate change, closely linked with greenhouse gas (GHG) emissions, is a pivotal concern for many economies. Climate change has sparked a vast field of academic debate, endangered the world’s ecosystem, threatened the healthy existence of the global population, and surfaced the need for a complete restructuring of the global economy. The impending harm that climate change and global warming will cause is a concern for many </w:t>
      </w:r>
      <w:r w:rsidR="00C74099">
        <w:rPr>
          <w:rFonts w:ascii="Times New Roman" w:eastAsia="Times New Roman" w:hAnsi="Times New Roman" w:cs="Times New Roman"/>
          <w:sz w:val="24"/>
          <w:szCs w:val="24"/>
        </w:rPr>
        <w:t>countries and</w:t>
      </w:r>
      <w:r>
        <w:rPr>
          <w:rFonts w:ascii="Times New Roman" w:eastAsia="Times New Roman" w:hAnsi="Times New Roman" w:cs="Times New Roman"/>
          <w:sz w:val="24"/>
          <w:szCs w:val="24"/>
        </w:rPr>
        <w:t xml:space="preserve"> has led to various conventions/agreements between countries such as: United Nations Framework Convention on Climate Change (1992), Kyoto Protocol (1997) and Paris Agreement (2015). The latest convention, Paris Agreement (2015), was adopted by 196 parties and aims to </w:t>
      </w:r>
      <w:r w:rsidR="00C7409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limit global warming to 1.5℃, greenhouse gas emissions must peak before 2025 at the latest and decline by </w:t>
      </w:r>
      <w:r w:rsidR="00C74099">
        <w:rPr>
          <w:rFonts w:ascii="Times New Roman" w:eastAsia="Times New Roman" w:hAnsi="Times New Roman" w:cs="Times New Roman"/>
          <w:sz w:val="24"/>
          <w:szCs w:val="24"/>
        </w:rPr>
        <w:t>2030” (</w:t>
      </w:r>
      <w:r>
        <w:rPr>
          <w:rFonts w:ascii="Times New Roman" w:eastAsia="Times New Roman" w:hAnsi="Times New Roman" w:cs="Times New Roman"/>
          <w:sz w:val="24"/>
          <w:szCs w:val="24"/>
        </w:rPr>
        <w:t xml:space="preserve">United Nations Framework Convention on Climate Change, n.d.). Turkey has ratified the Paris Agreement in 2021, with a delay of six years, and has submitted an updated version of Nationally Determined Contribution (NDC) in April 2023. In the report, Turkish authorities have pledged to reduce its </w:t>
      </w:r>
      <w:r w:rsidR="00554BA9">
        <w:rPr>
          <w:rFonts w:ascii="Times New Roman" w:eastAsia="Times New Roman" w:hAnsi="Times New Roman" w:cs="Times New Roman"/>
          <w:sz w:val="24"/>
          <w:szCs w:val="24"/>
        </w:rPr>
        <w:t xml:space="preserve">GHG </w:t>
      </w:r>
      <w:r>
        <w:rPr>
          <w:rFonts w:ascii="Times New Roman" w:eastAsia="Times New Roman" w:hAnsi="Times New Roman" w:cs="Times New Roman"/>
          <w:sz w:val="24"/>
          <w:szCs w:val="24"/>
        </w:rPr>
        <w:t xml:space="preserve">emissions by 41% in 2030 projections, aiming to peak its emissions in 2038 </w:t>
      </w:r>
      <w:r w:rsidR="00554BA9">
        <w:rPr>
          <w:rFonts w:ascii="Times New Roman" w:eastAsia="Times New Roman" w:hAnsi="Times New Roman" w:cs="Times New Roman"/>
          <w:sz w:val="24"/>
          <w:szCs w:val="24"/>
        </w:rPr>
        <w:t>latest</w:t>
      </w:r>
      <w:r w:rsidR="00D671BC">
        <w:rPr>
          <w:rFonts w:ascii="Times New Roman" w:eastAsia="Times New Roman" w:hAnsi="Times New Roman" w:cs="Times New Roman"/>
          <w:sz w:val="24"/>
          <w:szCs w:val="24"/>
        </w:rPr>
        <w:t xml:space="preserve"> </w:t>
      </w:r>
      <w:r w:rsidR="00554BA9">
        <w:rPr>
          <w:rFonts w:ascii="Times New Roman" w:eastAsia="Times New Roman" w:hAnsi="Times New Roman" w:cs="Times New Roman"/>
          <w:sz w:val="24"/>
          <w:szCs w:val="24"/>
        </w:rPr>
        <w:t>(</w:t>
      </w:r>
      <w:r>
        <w:rPr>
          <w:rFonts w:ascii="Times New Roman" w:eastAsia="Times New Roman" w:hAnsi="Times New Roman" w:cs="Times New Roman"/>
          <w:sz w:val="24"/>
          <w:szCs w:val="24"/>
        </w:rPr>
        <w:t>UNFCCC, 2023)</w:t>
      </w:r>
      <w:r w:rsidR="00D671BC">
        <w:rPr>
          <w:rFonts w:ascii="Times New Roman" w:eastAsia="Times New Roman" w:hAnsi="Times New Roman" w:cs="Times New Roman"/>
          <w:sz w:val="24"/>
          <w:szCs w:val="24"/>
        </w:rPr>
        <w:t xml:space="preserve">. </w:t>
      </w:r>
      <w:r w:rsidR="00554BA9">
        <w:rPr>
          <w:rFonts w:ascii="Times New Roman" w:eastAsia="Times New Roman" w:hAnsi="Times New Roman" w:cs="Times New Roman"/>
          <w:sz w:val="24"/>
          <w:szCs w:val="24"/>
        </w:rPr>
        <w:t>Yet</w:t>
      </w:r>
      <w:r>
        <w:rPr>
          <w:rFonts w:ascii="Times New Roman" w:eastAsia="Times New Roman" w:hAnsi="Times New Roman" w:cs="Times New Roman"/>
          <w:sz w:val="24"/>
          <w:szCs w:val="24"/>
        </w:rPr>
        <w:t xml:space="preserve"> Turkey’s concerning emission </w:t>
      </w:r>
      <w:r w:rsidR="00554BA9">
        <w:rPr>
          <w:rFonts w:ascii="Times New Roman" w:eastAsia="Times New Roman" w:hAnsi="Times New Roman" w:cs="Times New Roman"/>
          <w:sz w:val="24"/>
          <w:szCs w:val="24"/>
        </w:rPr>
        <w:t>trend,</w:t>
      </w:r>
      <w:r>
        <w:rPr>
          <w:rFonts w:ascii="Times New Roman" w:eastAsia="Times New Roman" w:hAnsi="Times New Roman" w:cs="Times New Roman"/>
          <w:sz w:val="24"/>
          <w:szCs w:val="24"/>
        </w:rPr>
        <w:t xml:space="preserve"> which more than doubled in CO2 equivalent compared with 1990, indicates lack of commitment, as noted by Climate Action Tracker as “Critically Insufficient” level of commitment in 2023 (Climate Action Tracker, n.d.). The lack of commitment by Turkish authorities raises possible policy solutions that can be implemented, due to lack of carbon market restructuring in Turkish markets. </w:t>
      </w:r>
      <w:r w:rsidRPr="006079A1">
        <w:rPr>
          <w:rFonts w:ascii="Times New Roman" w:eastAsia="Times New Roman" w:hAnsi="Times New Roman" w:cs="Times New Roman"/>
          <w:b/>
          <w:bCs/>
          <w:sz w:val="24"/>
          <w:szCs w:val="24"/>
        </w:rPr>
        <w:t>How can Turkish authorities fully commit to Nationally Determined Contribution (NDC) goals set by the Paris Agreement, and reduce GHG emissions</w:t>
      </w:r>
      <w:r w:rsidR="00554BA9" w:rsidRPr="006079A1">
        <w:rPr>
          <w:rFonts w:ascii="Times New Roman" w:eastAsia="Times New Roman" w:hAnsi="Times New Roman" w:cs="Times New Roman"/>
          <w:b/>
          <w:bCs/>
          <w:sz w:val="24"/>
          <w:szCs w:val="24"/>
        </w:rPr>
        <w:t xml:space="preserve"> </w:t>
      </w:r>
      <w:r w:rsidRPr="006079A1">
        <w:rPr>
          <w:rFonts w:ascii="Times New Roman" w:eastAsia="Times New Roman" w:hAnsi="Times New Roman" w:cs="Times New Roman"/>
          <w:b/>
          <w:bCs/>
          <w:sz w:val="24"/>
          <w:szCs w:val="24"/>
        </w:rPr>
        <w:t>effectively?</w:t>
      </w:r>
    </w:p>
    <w:p w14:paraId="714942F3" w14:textId="77777777" w:rsidR="00F46E68" w:rsidRDefault="00F46E68">
      <w:pPr>
        <w:spacing w:line="360" w:lineRule="auto"/>
        <w:jc w:val="both"/>
        <w:rPr>
          <w:rFonts w:ascii="Times New Roman" w:eastAsia="Times New Roman" w:hAnsi="Times New Roman" w:cs="Times New Roman"/>
          <w:sz w:val="24"/>
          <w:szCs w:val="24"/>
        </w:rPr>
      </w:pPr>
    </w:p>
    <w:p w14:paraId="229A592B" w14:textId="3BEA1149"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the contemporary situation in Turkey; its challenges, existing </w:t>
      </w:r>
      <w:r w:rsidR="00C74099">
        <w:rPr>
          <w:rFonts w:ascii="Times New Roman" w:eastAsia="Times New Roman" w:hAnsi="Times New Roman" w:cs="Times New Roman"/>
          <w:sz w:val="24"/>
          <w:szCs w:val="24"/>
        </w:rPr>
        <w:t>policies,</w:t>
      </w:r>
      <w:r>
        <w:rPr>
          <w:rFonts w:ascii="Times New Roman" w:eastAsia="Times New Roman" w:hAnsi="Times New Roman" w:cs="Times New Roman"/>
          <w:sz w:val="24"/>
          <w:szCs w:val="24"/>
        </w:rPr>
        <w:t xml:space="preserve"> and how Turkish authorities' commitment to reduce GHG</w:t>
      </w:r>
      <w:r w:rsidR="00A34669">
        <w:rPr>
          <w:rFonts w:ascii="Times New Roman" w:eastAsia="Times New Roman" w:hAnsi="Times New Roman" w:cs="Times New Roman"/>
          <w:sz w:val="24"/>
          <w:szCs w:val="24"/>
        </w:rPr>
        <w:t xml:space="preserve"> emissions </w:t>
      </w:r>
      <w:r>
        <w:rPr>
          <w:rFonts w:ascii="Times New Roman" w:eastAsia="Times New Roman" w:hAnsi="Times New Roman" w:cs="Times New Roman"/>
          <w:sz w:val="24"/>
          <w:szCs w:val="24"/>
        </w:rPr>
        <w:t xml:space="preserve">are realized will be explored. Then four policies will be considered: (1) implementing pricing instruments for carbon in the Turkish </w:t>
      </w:r>
      <w:r w:rsidR="00C74099">
        <w:rPr>
          <w:rFonts w:ascii="Times New Roman" w:eastAsia="Times New Roman" w:hAnsi="Times New Roman" w:cs="Times New Roman"/>
          <w:sz w:val="24"/>
          <w:szCs w:val="24"/>
        </w:rPr>
        <w:t>economy, (</w:t>
      </w:r>
      <w:r>
        <w:rPr>
          <w:rFonts w:ascii="Times New Roman" w:eastAsia="Times New Roman" w:hAnsi="Times New Roman" w:cs="Times New Roman"/>
          <w:sz w:val="24"/>
          <w:szCs w:val="24"/>
        </w:rPr>
        <w:t xml:space="preserve">2) command-and-control policies in forms of efficiency/technology standards, (3) Green Finance, </w:t>
      </w:r>
      <w:r w:rsidR="00C74099">
        <w:rPr>
          <w:rFonts w:ascii="Times New Roman" w:eastAsia="Times New Roman" w:hAnsi="Times New Roman" w:cs="Times New Roman"/>
          <w:sz w:val="24"/>
          <w:szCs w:val="24"/>
        </w:rPr>
        <w:t>and (</w:t>
      </w:r>
      <w:r>
        <w:rPr>
          <w:rFonts w:ascii="Times New Roman" w:eastAsia="Times New Roman" w:hAnsi="Times New Roman" w:cs="Times New Roman"/>
          <w:sz w:val="24"/>
          <w:szCs w:val="24"/>
        </w:rPr>
        <w:t xml:space="preserve">4) maintaining the status quo. The following section will propose a policy </w:t>
      </w:r>
      <w:r w:rsidR="00D671BC">
        <w:rPr>
          <w:rFonts w:ascii="Times New Roman" w:eastAsia="Times New Roman" w:hAnsi="Times New Roman" w:cs="Times New Roman"/>
          <w:sz w:val="24"/>
          <w:szCs w:val="24"/>
        </w:rPr>
        <w:t>recommendation</w:t>
      </w:r>
      <w:r>
        <w:rPr>
          <w:rFonts w:ascii="Times New Roman" w:eastAsia="Times New Roman" w:hAnsi="Times New Roman" w:cs="Times New Roman"/>
          <w:sz w:val="24"/>
          <w:szCs w:val="24"/>
        </w:rPr>
        <w:t xml:space="preserve"> for </w:t>
      </w:r>
      <w:r w:rsidR="00C74099">
        <w:rPr>
          <w:rFonts w:ascii="Times New Roman" w:eastAsia="Times New Roman" w:hAnsi="Times New Roman" w:cs="Times New Roman"/>
          <w:sz w:val="24"/>
          <w:szCs w:val="24"/>
        </w:rPr>
        <w:t>policymakers</w:t>
      </w:r>
      <w:r w:rsidR="00A34669">
        <w:rPr>
          <w:rFonts w:ascii="Times New Roman" w:eastAsia="Times New Roman" w:hAnsi="Times New Roman" w:cs="Times New Roman"/>
          <w:sz w:val="24"/>
          <w:szCs w:val="24"/>
        </w:rPr>
        <w:t>.</w:t>
      </w:r>
    </w:p>
    <w:p w14:paraId="165B87E3" w14:textId="35937409" w:rsidR="00F46E68" w:rsidRDefault="002A2CBB" w:rsidP="00554BA9">
      <w:pPr>
        <w:pStyle w:val="Heading1"/>
      </w:pPr>
      <w:r>
        <w:lastRenderedPageBreak/>
        <w:t>3</w:t>
      </w:r>
      <w:r w:rsidR="00DD2A3B">
        <w:t>.</w:t>
      </w:r>
      <w:r>
        <w:t xml:space="preserve"> Background:</w:t>
      </w:r>
    </w:p>
    <w:p w14:paraId="5078CAF5" w14:textId="59214ADB" w:rsidR="00F46E68"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Turkey experienced relatively consistent growth between 1965-2015, averaging 2.795% per year - whereas OECD average for the same period was 2.089%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2019, p.1). Although a robust average compared with the OECD growth average, this successful growth rate was achieved at the expense of necessary environmental regulation and commitment to climate change goals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2019, p.1). Turkey has a high trade deficit due to its high dependency on non-renewable foreign energy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xml:space="preserve">, 2019). As Figure 1 demonstrates, fossil fuel dependency on energy demand by proportion to total energy demand stayed between 80% - 90%, even demonstrating growth between the years of 1990-2018 (Climate Action Tracker, n.d.). Whereas apart from China (following a similar trend as Turkey), other countries and the European Union have consistently reduced their fossil fuel dependence over the same </w:t>
      </w:r>
      <w:r w:rsidR="00C74099">
        <w:rPr>
          <w:rFonts w:ascii="Times New Roman" w:eastAsia="Times New Roman" w:hAnsi="Times New Roman" w:cs="Times New Roman"/>
          <w:sz w:val="24"/>
          <w:szCs w:val="24"/>
        </w:rPr>
        <w:t>period</w:t>
      </w:r>
      <w:r>
        <w:rPr>
          <w:rFonts w:ascii="Times New Roman" w:eastAsia="Times New Roman" w:hAnsi="Times New Roman" w:cs="Times New Roman"/>
          <w:sz w:val="24"/>
          <w:szCs w:val="24"/>
        </w:rPr>
        <w:t xml:space="preserve"> (Climate Action Tracker, n.d.).</w:t>
      </w:r>
    </w:p>
    <w:p w14:paraId="37BE2D13" w14:textId="77777777" w:rsidR="00D671BC" w:rsidRDefault="00C67EDE" w:rsidP="00D671BC">
      <w:pPr>
        <w:spacing w:before="240" w:after="240" w:line="360" w:lineRule="auto"/>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allowOverlap="1" wp14:anchorId="2A8A5996" wp14:editId="502A827F">
            <wp:simplePos x="0" y="0"/>
            <wp:positionH relativeFrom="column">
              <wp:posOffset>2256155</wp:posOffset>
            </wp:positionH>
            <wp:positionV relativeFrom="paragraph">
              <wp:posOffset>-1905</wp:posOffset>
            </wp:positionV>
            <wp:extent cx="3699510" cy="3699510"/>
            <wp:effectExtent l="0" t="0" r="0" b="0"/>
            <wp:wrapSquare wrapText="bothSides"/>
            <wp:docPr id="768290552" name="Picture 1" descr="A graph showing the growth of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0552" name="Picture 1" descr="A graph showing the growth of energ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9510" cy="3699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economic growth is tied to growing non-renewable energy demand, as noted by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xml:space="preserve"> (2019), where Turkey experienced annual primary energy growth of 2.627% over the period of 1965-2015 - whereas OECD countries averaged around 0.585%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2019). Due to Turkey lacking fossil fuel reserves and underinvested in renewable energy reserves, this demand was met by mainly non-renewable fossil fuel imports, around 70</w:t>
      </w:r>
      <w:r w:rsidR="00C74099">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2019). This trend of growth was at the expense of environmental standards, and according to OECD statistics database, emissions between the period of 1990-2021 showcased dramatic and consistent growth in GHG</w:t>
      </w:r>
      <w:r w:rsidR="006079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emissions (OECD, n.d.).</w:t>
      </w:r>
    </w:p>
    <w:p w14:paraId="2C5A213A" w14:textId="40BD5A9A" w:rsidR="00F46E68" w:rsidRDefault="00A34669" w:rsidP="00D671BC">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45931E2E" wp14:editId="364EC515">
            <wp:simplePos x="0" y="0"/>
            <wp:positionH relativeFrom="column">
              <wp:posOffset>1609725</wp:posOffset>
            </wp:positionH>
            <wp:positionV relativeFrom="paragraph">
              <wp:posOffset>1314450</wp:posOffset>
            </wp:positionV>
            <wp:extent cx="4371975" cy="4371975"/>
            <wp:effectExtent l="0" t="0" r="0" b="0"/>
            <wp:wrapSquare wrapText="bothSides"/>
            <wp:docPr id="2046694257" name="Picture 13" descr="A graph with a line graph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94257" name="Picture 13" descr="A graph with a line graph and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1975" cy="4371975"/>
                    </a:xfrm>
                    <a:prstGeom prst="rect">
                      <a:avLst/>
                    </a:prstGeom>
                  </pic:spPr>
                </pic:pic>
              </a:graphicData>
            </a:graphic>
            <wp14:sizeRelH relativeFrom="page">
              <wp14:pctWidth>0</wp14:pctWidth>
            </wp14:sizeRelH>
            <wp14:sizeRelV relativeFrom="page">
              <wp14:pctHeight>0</wp14:pctHeight>
            </wp14:sizeRelV>
          </wp:anchor>
        </w:drawing>
      </w:r>
      <w:r w:rsidR="006079A1">
        <w:rPr>
          <w:rFonts w:ascii="Times New Roman" w:eastAsia="Times New Roman" w:hAnsi="Times New Roman" w:cs="Times New Roman"/>
          <w:sz w:val="24"/>
          <w:szCs w:val="24"/>
        </w:rPr>
        <w:t xml:space="preserve">Figure 2 highlights the development of </w:t>
      </w:r>
      <w:r>
        <w:rPr>
          <w:rFonts w:ascii="Times New Roman" w:eastAsia="Times New Roman" w:hAnsi="Times New Roman" w:cs="Times New Roman"/>
          <w:sz w:val="24"/>
          <w:szCs w:val="24"/>
        </w:rPr>
        <w:t>GHG emissions</w:t>
      </w:r>
      <w:r w:rsidR="006079A1">
        <w:rPr>
          <w:rFonts w:ascii="Times New Roman" w:eastAsia="Times New Roman" w:hAnsi="Times New Roman" w:cs="Times New Roman"/>
          <w:sz w:val="24"/>
          <w:szCs w:val="24"/>
        </w:rPr>
        <w:t xml:space="preserve">, which </w:t>
      </w:r>
      <w:r>
        <w:rPr>
          <w:rFonts w:ascii="Times New Roman" w:eastAsia="Times New Roman" w:hAnsi="Times New Roman" w:cs="Times New Roman"/>
          <w:sz w:val="24"/>
          <w:szCs w:val="24"/>
        </w:rPr>
        <w:t>has almost tripled in the past 30 years, where projections made by European Bank for Reconstruction and Development (EBRD) (2011) stating that: “If the Turkish economy grew at a rate of around 4 percent annually over the period 2010- 2030, but remained stuck at its current carbon intensity, its emissions would rise from 367 Mt</w:t>
      </w:r>
      <w:r w:rsidR="00FA40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CO2e in 2008 to 590</w:t>
      </w:r>
      <w:r w:rsidR="00FA40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Mt</w:t>
      </w:r>
      <w:r w:rsidR="00FA40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CO2e in 2020 and 852</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Mt</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CO2e in 2030” (EBRD, 2011, p.16). </w:t>
      </w:r>
      <w:r w:rsidR="00AB2738">
        <w:rPr>
          <w:rFonts w:ascii="Times New Roman" w:eastAsia="Times New Roman" w:hAnsi="Times New Roman" w:cs="Times New Roman"/>
          <w:sz w:val="24"/>
          <w:szCs w:val="24"/>
        </w:rPr>
        <w:t xml:space="preserve">Yet, </w:t>
      </w:r>
      <w:r>
        <w:rPr>
          <w:rFonts w:ascii="Times New Roman" w:eastAsia="Times New Roman" w:hAnsi="Times New Roman" w:cs="Times New Roman"/>
          <w:sz w:val="24"/>
          <w:szCs w:val="24"/>
        </w:rPr>
        <w:t>European Bank for Reconstruction and Development’s (EBRD) projections made in 2011 for 2020 emissions - 594 M</w:t>
      </w:r>
      <w:r w:rsidR="0023409A">
        <w:rPr>
          <w:rFonts w:ascii="Times New Roman" w:eastAsia="Times New Roman" w:hAnsi="Times New Roman" w:cs="Times New Roman"/>
          <w:sz w:val="24"/>
          <w:szCs w:val="24"/>
        </w:rPr>
        <w:t xml:space="preserve">t </w:t>
      </w:r>
      <w:r>
        <w:rPr>
          <w:rFonts w:ascii="Times New Roman" w:eastAsia="Times New Roman" w:hAnsi="Times New Roman" w:cs="Times New Roman"/>
          <w:sz w:val="24"/>
          <w:szCs w:val="24"/>
        </w:rPr>
        <w:t>CO2e was realized by 88.8%, at the level of 524 M</w:t>
      </w:r>
      <w:r w:rsidR="0023409A">
        <w:rPr>
          <w:rFonts w:ascii="Times New Roman" w:eastAsia="Times New Roman" w:hAnsi="Times New Roman" w:cs="Times New Roman"/>
          <w:sz w:val="24"/>
          <w:szCs w:val="24"/>
        </w:rPr>
        <w:t xml:space="preserve">t </w:t>
      </w:r>
      <w:r>
        <w:rPr>
          <w:rFonts w:ascii="Times New Roman" w:eastAsia="Times New Roman" w:hAnsi="Times New Roman" w:cs="Times New Roman"/>
          <w:sz w:val="24"/>
          <w:szCs w:val="24"/>
        </w:rPr>
        <w:t xml:space="preserve">CO2e, </w:t>
      </w:r>
      <w:r w:rsidR="00AB2738">
        <w:rPr>
          <w:rFonts w:ascii="Times New Roman" w:eastAsia="Times New Roman" w:hAnsi="Times New Roman" w:cs="Times New Roman"/>
          <w:sz w:val="24"/>
          <w:szCs w:val="24"/>
        </w:rPr>
        <w:t>indicating the contemporary emission policies</w:t>
      </w:r>
      <w:r>
        <w:rPr>
          <w:rFonts w:ascii="Times New Roman" w:eastAsia="Times New Roman" w:hAnsi="Times New Roman" w:cs="Times New Roman"/>
          <w:sz w:val="24"/>
          <w:szCs w:val="24"/>
        </w:rPr>
        <w:t xml:space="preserve"> </w:t>
      </w:r>
      <w:r w:rsidR="00AB2738">
        <w:rPr>
          <w:rFonts w:ascii="Times New Roman" w:eastAsia="Times New Roman" w:hAnsi="Times New Roman" w:cs="Times New Roman"/>
          <w:sz w:val="24"/>
          <w:szCs w:val="24"/>
        </w:rPr>
        <w:t>are not strict to match the stringency of the Paris Agreement.</w:t>
      </w:r>
      <w:r w:rsidR="006079A1">
        <w:rPr>
          <w:rFonts w:ascii="Times New Roman" w:eastAsia="Times New Roman" w:hAnsi="Times New Roman" w:cs="Times New Roman"/>
          <w:sz w:val="24"/>
          <w:szCs w:val="24"/>
        </w:rPr>
        <w:t xml:space="preserve"> In addition, Figure 2 further demonstrates three different policies: 1.5</w:t>
      </w:r>
      <w:r w:rsidR="00FA4037">
        <w:rPr>
          <w:rFonts w:ascii="degrees" w:eastAsia="Times New Roman" w:hAnsi="degrees" w:cs="Times New Roman"/>
          <w:sz w:val="24"/>
          <w:szCs w:val="24"/>
        </w:rPr>
        <w:t xml:space="preserve"> </w:t>
      </w:r>
      <w:r w:rsidR="00FA4037">
        <w:rPr>
          <w:rFonts w:ascii="Times New Roman" w:eastAsia="Times New Roman" w:hAnsi="Times New Roman" w:cs="Times New Roman"/>
          <w:sz w:val="24"/>
          <w:szCs w:val="24"/>
        </w:rPr>
        <w:t>°C Scenario for 2030 calculated by Climate Action Tracker</w:t>
      </w:r>
      <w:r>
        <w:rPr>
          <w:rFonts w:ascii="Times New Roman" w:eastAsia="Times New Roman" w:hAnsi="Times New Roman" w:cs="Times New Roman"/>
          <w:sz w:val="24"/>
          <w:szCs w:val="24"/>
        </w:rPr>
        <w:t xml:space="preserve"> </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300 Mt CO2e</w:t>
      </w:r>
      <w:r w:rsidR="00D671BC">
        <w:rPr>
          <w:rFonts w:ascii="Times New Roman" w:eastAsia="Times New Roman" w:hAnsi="Times New Roman" w:cs="Times New Roman"/>
          <w:sz w:val="24"/>
          <w:szCs w:val="24"/>
        </w:rPr>
        <w:t xml:space="preserve"> -</w:t>
      </w:r>
      <w:r w:rsidR="00FA4037">
        <w:rPr>
          <w:rFonts w:ascii="Times New Roman" w:eastAsia="Times New Roman" w:hAnsi="Times New Roman" w:cs="Times New Roman"/>
          <w:sz w:val="24"/>
          <w:szCs w:val="24"/>
        </w:rPr>
        <w:t xml:space="preserve"> which is in line with the </w:t>
      </w:r>
      <w:r w:rsidR="00D671BC">
        <w:rPr>
          <w:rFonts w:ascii="Times New Roman" w:eastAsia="Times New Roman" w:hAnsi="Times New Roman" w:cs="Times New Roman"/>
          <w:sz w:val="24"/>
          <w:szCs w:val="24"/>
        </w:rPr>
        <w:t>goal</w:t>
      </w:r>
      <w:r w:rsidR="00FA4037">
        <w:rPr>
          <w:rFonts w:ascii="Times New Roman" w:eastAsia="Times New Roman" w:hAnsi="Times New Roman" w:cs="Times New Roman"/>
          <w:sz w:val="24"/>
          <w:szCs w:val="24"/>
        </w:rPr>
        <w:t xml:space="preserve"> of the Paris </w:t>
      </w:r>
      <w:r w:rsidR="001E0F54">
        <w:rPr>
          <w:rFonts w:ascii="Times New Roman" w:eastAsia="Times New Roman" w:hAnsi="Times New Roman" w:cs="Times New Roman"/>
          <w:sz w:val="24"/>
          <w:szCs w:val="24"/>
        </w:rPr>
        <w:t>Agreement,</w:t>
      </w:r>
      <w:r w:rsidR="00FA4037">
        <w:rPr>
          <w:rFonts w:ascii="Times New Roman" w:eastAsia="Times New Roman" w:hAnsi="Times New Roman" w:cs="Times New Roman"/>
          <w:sz w:val="24"/>
          <w:szCs w:val="24"/>
        </w:rPr>
        <w:t xml:space="preserve"> Turkey’s NDC</w:t>
      </w:r>
      <w:r>
        <w:rPr>
          <w:rFonts w:ascii="Times New Roman" w:eastAsia="Times New Roman" w:hAnsi="Times New Roman" w:cs="Times New Roman"/>
          <w:sz w:val="24"/>
          <w:szCs w:val="24"/>
        </w:rPr>
        <w:t xml:space="preserve"> emission</w:t>
      </w:r>
      <w:r w:rsidR="00FA4037">
        <w:rPr>
          <w:rFonts w:ascii="Times New Roman" w:eastAsia="Times New Roman" w:hAnsi="Times New Roman" w:cs="Times New Roman"/>
          <w:sz w:val="24"/>
          <w:szCs w:val="24"/>
        </w:rPr>
        <w:t xml:space="preserve"> target for 2030</w:t>
      </w:r>
      <w:r>
        <w:rPr>
          <w:rFonts w:ascii="Times New Roman" w:eastAsia="Times New Roman" w:hAnsi="Times New Roman" w:cs="Times New Roman"/>
          <w:sz w:val="24"/>
          <w:szCs w:val="24"/>
        </w:rPr>
        <w:t xml:space="preserve"> </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695 Mt CO2e</w:t>
      </w:r>
      <w:r w:rsidR="00D671BC">
        <w:rPr>
          <w:rFonts w:ascii="Times New Roman" w:eastAsia="Times New Roman" w:hAnsi="Times New Roman" w:cs="Times New Roman"/>
          <w:sz w:val="24"/>
          <w:szCs w:val="24"/>
        </w:rPr>
        <w:t xml:space="preserve"> - </w:t>
      </w:r>
      <w:r w:rsidR="00FA4037">
        <w:rPr>
          <w:rFonts w:ascii="Times New Roman" w:eastAsia="Times New Roman" w:hAnsi="Times New Roman" w:cs="Times New Roman"/>
          <w:sz w:val="24"/>
          <w:szCs w:val="24"/>
        </w:rPr>
        <w:t xml:space="preserve">as disclosed in Turkey’s NDC statement (UNFCCC, 2023), and with no change in </w:t>
      </w:r>
      <w:r w:rsidR="0023409A">
        <w:rPr>
          <w:rFonts w:ascii="Times New Roman" w:eastAsia="Times New Roman" w:hAnsi="Times New Roman" w:cs="Times New Roman"/>
          <w:sz w:val="24"/>
          <w:szCs w:val="24"/>
        </w:rPr>
        <w:t xml:space="preserve">current </w:t>
      </w:r>
      <w:r w:rsidR="00FA4037">
        <w:rPr>
          <w:rFonts w:ascii="Times New Roman" w:eastAsia="Times New Roman" w:hAnsi="Times New Roman" w:cs="Times New Roman"/>
          <w:sz w:val="24"/>
          <w:szCs w:val="24"/>
        </w:rPr>
        <w:t xml:space="preserve">policies </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1175 Mt CO2e (UNFCCC, 2023). The data actively points at the lack of policy commitment from the Turkish authorities, and with the current policy scenario – Turkey </w:t>
      </w:r>
      <w:r w:rsidRPr="00A34669">
        <w:rPr>
          <w:rFonts w:ascii="Times New Roman" w:eastAsia="Times New Roman" w:hAnsi="Times New Roman" w:cs="Times New Roman"/>
          <w:b/>
          <w:bCs/>
          <w:sz w:val="24"/>
          <w:szCs w:val="24"/>
        </w:rPr>
        <w:t>will not be able to commit</w:t>
      </w:r>
      <w:r>
        <w:rPr>
          <w:rFonts w:ascii="Times New Roman" w:eastAsia="Times New Roman" w:hAnsi="Times New Roman" w:cs="Times New Roman"/>
          <w:sz w:val="24"/>
          <w:szCs w:val="24"/>
        </w:rPr>
        <w:t xml:space="preserve"> to the goals of Paris Agreement.</w:t>
      </w:r>
    </w:p>
    <w:p w14:paraId="18B9799A" w14:textId="5F6C1850" w:rsidR="00F46E68" w:rsidRDefault="00A3466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emission trends in Figure 2, Turkey is significantly behind to decouple economic growth from GHG emissions. The data from Our World in Data (2023</w:t>
      </w:r>
      <w:r w:rsidR="00C74099">
        <w:rPr>
          <w:rFonts w:ascii="Times New Roman" w:eastAsia="Times New Roman" w:hAnsi="Times New Roman" w:cs="Times New Roman"/>
          <w:sz w:val="24"/>
          <w:szCs w:val="24"/>
        </w:rPr>
        <w:t>) also</w:t>
      </w:r>
      <w:r>
        <w:rPr>
          <w:rFonts w:ascii="Times New Roman" w:eastAsia="Times New Roman" w:hAnsi="Times New Roman" w:cs="Times New Roman"/>
          <w:sz w:val="24"/>
          <w:szCs w:val="24"/>
        </w:rPr>
        <w:t xml:space="preserve"> showcases that Turkey’s growth in GDP per capita is positively correlated with GHG emissions, and Turkey fails </w:t>
      </w:r>
      <w:r>
        <w:rPr>
          <w:rFonts w:ascii="Times New Roman" w:eastAsia="Times New Roman" w:hAnsi="Times New Roman" w:cs="Times New Roman"/>
          <w:sz w:val="24"/>
          <w:szCs w:val="24"/>
        </w:rPr>
        <w:lastRenderedPageBreak/>
        <w:t>to “decouple” emissions from GDP growth, as demonstrated in Figure 3 (Our World in Data, 2023).</w:t>
      </w:r>
    </w:p>
    <w:p w14:paraId="662546B2" w14:textId="25D62884" w:rsidR="00F46E68" w:rsidRDefault="00B4710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7AB1E62C" wp14:editId="5A1B53D1">
            <wp:simplePos x="0" y="0"/>
            <wp:positionH relativeFrom="column">
              <wp:posOffset>0</wp:posOffset>
            </wp:positionH>
            <wp:positionV relativeFrom="paragraph">
              <wp:posOffset>0</wp:posOffset>
            </wp:positionV>
            <wp:extent cx="5943600" cy="3674745"/>
            <wp:effectExtent l="0" t="0" r="0" b="0"/>
            <wp:wrapTopAndBottom/>
            <wp:docPr id="502924444" name="Picture 3" descr="A graph of the growth of gdp per capita and e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4444" name="Picture 3" descr="A graph of the growth of gdp per capita and emiss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14:sizeRelH relativeFrom="page">
              <wp14:pctWidth>0</wp14:pctWidth>
            </wp14:sizeRelH>
            <wp14:sizeRelV relativeFrom="page">
              <wp14:pctHeight>0</wp14:pctHeight>
            </wp14:sizeRelV>
          </wp:anchor>
        </w:drawing>
      </w:r>
    </w:p>
    <w:p w14:paraId="58F1D5F0" w14:textId="26AD4FA3" w:rsidR="00C74099" w:rsidRDefault="00000000" w:rsidP="00C740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Turkey’s inability to decouple economic growth from emissions can be attributed to several reasons. One of the pivotal reasons is that Turkey has not implemented a price mechanism for carbon - no significant implicit/explicit carbon pricing is present, only tax present is in the form of fuel excise taxes (OECD, 2022). This impact can be seen on effective carbon rate data. </w:t>
      </w:r>
      <w:r w:rsidR="00D671BC">
        <w:rPr>
          <w:rFonts w:ascii="Times New Roman" w:eastAsia="Times New Roman" w:hAnsi="Times New Roman" w:cs="Times New Roman"/>
          <w:sz w:val="24"/>
          <w:szCs w:val="24"/>
        </w:rPr>
        <w:t>Net e</w:t>
      </w:r>
      <w:r w:rsidR="00C74099">
        <w:rPr>
          <w:rFonts w:ascii="Times New Roman" w:eastAsia="Times New Roman" w:hAnsi="Times New Roman" w:cs="Times New Roman"/>
          <w:sz w:val="24"/>
          <w:szCs w:val="24"/>
        </w:rPr>
        <w:t>ffective</w:t>
      </w:r>
      <w:r>
        <w:rPr>
          <w:rFonts w:ascii="Times New Roman" w:eastAsia="Times New Roman" w:hAnsi="Times New Roman" w:cs="Times New Roman"/>
          <w:sz w:val="24"/>
          <w:szCs w:val="24"/>
        </w:rPr>
        <w:t xml:space="preserve"> carbon rates are a measure for how well regulatory bodies are pricing emissions over time. </w:t>
      </w:r>
      <w:r w:rsidR="00D671BC">
        <w:rPr>
          <w:rFonts w:ascii="Times New Roman" w:eastAsia="Times New Roman" w:hAnsi="Times New Roman" w:cs="Times New Roman"/>
          <w:sz w:val="24"/>
          <w:szCs w:val="24"/>
        </w:rPr>
        <w:t xml:space="preserve">The higher the net effective carbon rates, emissions are better regulated/priced in that region. </w:t>
      </w:r>
      <w:r>
        <w:rPr>
          <w:rFonts w:ascii="Times New Roman" w:eastAsia="Times New Roman" w:hAnsi="Times New Roman" w:cs="Times New Roman"/>
          <w:sz w:val="24"/>
          <w:szCs w:val="24"/>
        </w:rPr>
        <w:t xml:space="preserve">OECD </w:t>
      </w:r>
      <w:r w:rsidR="00D671BC">
        <w:rPr>
          <w:rFonts w:ascii="Times New Roman" w:eastAsia="Times New Roman" w:hAnsi="Times New Roman" w:cs="Times New Roman"/>
          <w:sz w:val="24"/>
          <w:szCs w:val="24"/>
        </w:rPr>
        <w:t xml:space="preserve">(2021) </w:t>
      </w:r>
      <w:r>
        <w:rPr>
          <w:rFonts w:ascii="Times New Roman" w:eastAsia="Times New Roman" w:hAnsi="Times New Roman" w:cs="Times New Roman"/>
          <w:sz w:val="24"/>
          <w:szCs w:val="24"/>
        </w:rPr>
        <w:t xml:space="preserve">highlights the importance of effective carbon rates, finding an increase in the effective carbon rate by 1 EUR per ton CO2 emitted can lead to 0.79% reduction in emissions in the long </w:t>
      </w:r>
      <w:r w:rsidR="00C74099">
        <w:rPr>
          <w:rFonts w:ascii="Times New Roman" w:eastAsia="Times New Roman" w:hAnsi="Times New Roman" w:cs="Times New Roman"/>
          <w:sz w:val="24"/>
          <w:szCs w:val="24"/>
        </w:rPr>
        <w:t>run (</w:t>
      </w:r>
      <w:r>
        <w:rPr>
          <w:rFonts w:ascii="Times New Roman" w:eastAsia="Times New Roman" w:hAnsi="Times New Roman" w:cs="Times New Roman"/>
          <w:sz w:val="24"/>
          <w:szCs w:val="24"/>
        </w:rPr>
        <w:t xml:space="preserve">OECD, 2021, p.3). The lack of price adjustment to carbon in the Turkish economy, results in Turkey's net effective carbon rate to be very low compared to other countries, as demonstrated by data, indicating lax carbon pricing. The data from OECD database of Net Effective Carbon Rates, as interpreted in Figure </w:t>
      </w:r>
      <w:r w:rsidR="00C74099">
        <w:rPr>
          <w:rFonts w:ascii="Times New Roman" w:eastAsia="Times New Roman" w:hAnsi="Times New Roman" w:cs="Times New Roman"/>
          <w:sz w:val="24"/>
          <w:szCs w:val="24"/>
        </w:rPr>
        <w:t>4, demonstrates</w:t>
      </w:r>
      <w:r>
        <w:rPr>
          <w:rFonts w:ascii="Times New Roman" w:eastAsia="Times New Roman" w:hAnsi="Times New Roman" w:cs="Times New Roman"/>
          <w:sz w:val="24"/>
          <w:szCs w:val="24"/>
        </w:rPr>
        <w:t xml:space="preserve"> Turkey’s low effective carbon rate compared with G20 average</w:t>
      </w:r>
      <w:r w:rsidR="002749D0">
        <w:rPr>
          <w:rFonts w:ascii="Times New Roman" w:eastAsia="Times New Roman" w:hAnsi="Times New Roman" w:cs="Times New Roman"/>
          <w:sz w:val="24"/>
          <w:szCs w:val="24"/>
        </w:rPr>
        <w:t xml:space="preserve"> and average of </w:t>
      </w:r>
      <w:r>
        <w:rPr>
          <w:rFonts w:ascii="Times New Roman" w:eastAsia="Times New Roman" w:hAnsi="Times New Roman" w:cs="Times New Roman"/>
          <w:sz w:val="24"/>
          <w:szCs w:val="24"/>
        </w:rPr>
        <w:t>OECD countries</w:t>
      </w:r>
      <w:r w:rsidR="002749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(OECD, 2022).</w:t>
      </w:r>
      <w:r w:rsidR="002749D0">
        <w:rPr>
          <w:rFonts w:ascii="Times New Roman" w:eastAsia="Times New Roman" w:hAnsi="Times New Roman" w:cs="Times New Roman"/>
          <w:sz w:val="24"/>
          <w:szCs w:val="24"/>
        </w:rPr>
        <w:t xml:space="preserve"> </w:t>
      </w:r>
    </w:p>
    <w:p w14:paraId="059A5871" w14:textId="136E9CCA" w:rsidR="002749D0" w:rsidRDefault="00B47107" w:rsidP="00B4710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36A62561" wp14:editId="79C0F0EB">
            <wp:simplePos x="0" y="0"/>
            <wp:positionH relativeFrom="column">
              <wp:posOffset>-101600</wp:posOffset>
            </wp:positionH>
            <wp:positionV relativeFrom="paragraph">
              <wp:posOffset>88265</wp:posOffset>
            </wp:positionV>
            <wp:extent cx="6046470" cy="3738245"/>
            <wp:effectExtent l="0" t="0" r="0" b="0"/>
            <wp:wrapTopAndBottom/>
            <wp:docPr id="798750608"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0608" name="Picture 4" descr="A graph with different colored b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6470" cy="3738245"/>
                    </a:xfrm>
                    <a:prstGeom prst="rect">
                      <a:avLst/>
                    </a:prstGeom>
                  </pic:spPr>
                </pic:pic>
              </a:graphicData>
            </a:graphic>
            <wp14:sizeRelH relativeFrom="page">
              <wp14:pctWidth>0</wp14:pctWidth>
            </wp14:sizeRelH>
            <wp14:sizeRelV relativeFrom="page">
              <wp14:pctHeight>0</wp14:pctHeight>
            </wp14:sizeRelV>
          </wp:anchor>
        </w:drawing>
      </w:r>
      <w:r w:rsidR="002749D0">
        <w:rPr>
          <w:rFonts w:ascii="Times New Roman" w:eastAsia="Times New Roman" w:hAnsi="Times New Roman" w:cs="Times New Roman"/>
          <w:sz w:val="24"/>
          <w:szCs w:val="24"/>
        </w:rPr>
        <w:t>Furthermore, due to lack of carbon pricing measures, Turkey positions well behind when compared to the European Union in terms of Net Effective carbon rates – as demonstrated by Figure 5 below.</w:t>
      </w:r>
    </w:p>
    <w:p w14:paraId="418923B9" w14:textId="77428F08" w:rsidR="002749D0" w:rsidRDefault="00884DD8" w:rsidP="00B4710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062C4B" wp14:editId="764B5D77">
            <wp:extent cx="5944870" cy="3470275"/>
            <wp:effectExtent l="0" t="0" r="0" b="0"/>
            <wp:docPr id="1332664117" name="Picture 11" descr="A map of europe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4117" name="Picture 11" descr="A map of europe with different colored area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63481" cy="3481139"/>
                    </a:xfrm>
                    <a:prstGeom prst="rect">
                      <a:avLst/>
                    </a:prstGeom>
                  </pic:spPr>
                </pic:pic>
              </a:graphicData>
            </a:graphic>
          </wp:inline>
        </w:drawing>
      </w:r>
    </w:p>
    <w:p w14:paraId="26D4A2E4" w14:textId="4B50DFF3" w:rsidR="00F46E68" w:rsidRPr="00A106C9" w:rsidRDefault="00884DD8" w:rsidP="00D671BC">
      <w:pPr>
        <w:spacing w:before="240" w:after="240" w:line="360" w:lineRule="auto"/>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anchor distT="0" distB="0" distL="114300" distR="114300" simplePos="0" relativeHeight="251663360" behindDoc="0" locked="0" layoutInCell="1" allowOverlap="1" wp14:anchorId="272E5DA6" wp14:editId="276F73F9">
            <wp:simplePos x="0" y="0"/>
            <wp:positionH relativeFrom="column">
              <wp:posOffset>1855470</wp:posOffset>
            </wp:positionH>
            <wp:positionV relativeFrom="paragraph">
              <wp:posOffset>50165</wp:posOffset>
            </wp:positionV>
            <wp:extent cx="4172585" cy="3157855"/>
            <wp:effectExtent l="0" t="0" r="5715" b="4445"/>
            <wp:wrapSquare wrapText="bothSides"/>
            <wp:docPr id="1408255131" name="Picture 10" descr="A map of europe with different colored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5131" name="Picture 10" descr="A map of europe with different colored countries/region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2585" cy="31578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In addition to lack of carbon pricing, poor environmental regulation, the economy relying on mainly importation of non-renewable energy sources; Turkish authorities are also implementing large subsidy programs for non-renewable energy sources - especially on imported coal. According to the findings of EBRD (2011), Turkish fossil fuel markets consists of various schemes of subsidization, such as: </w:t>
      </w:r>
    </w:p>
    <w:p w14:paraId="4679D441" w14:textId="655CCC90" w:rsidR="00F46E6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Free lignite to poor households.</w:t>
      </w:r>
    </w:p>
    <w:p w14:paraId="4AD089C5" w14:textId="4D8137E2" w:rsidR="00F46E6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to domestic hard coal mining, noted as substantial. </w:t>
      </w:r>
    </w:p>
    <w:p w14:paraId="3D422155" w14:textId="4BDE29A2" w:rsidR="00F46E6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Cross-subsidy for electricity, producers paying more than consumers for transmission and distribution costs (EBRD, 2011, p.21).</w:t>
      </w:r>
    </w:p>
    <w:p w14:paraId="2D05A0C2" w14:textId="61245EAC" w:rsidR="00F46E68" w:rsidRDefault="00F46E68">
      <w:pPr>
        <w:spacing w:line="360" w:lineRule="auto"/>
        <w:jc w:val="both"/>
        <w:rPr>
          <w:rFonts w:ascii="Times New Roman" w:eastAsia="Times New Roman" w:hAnsi="Times New Roman" w:cs="Times New Roman"/>
          <w:sz w:val="24"/>
          <w:szCs w:val="24"/>
        </w:rPr>
      </w:pPr>
    </w:p>
    <w:p w14:paraId="78925011" w14:textId="06E82BFD" w:rsidR="00F46E68" w:rsidRDefault="00000000" w:rsidP="001E0F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Global Subsidies Initiative (2015) finds that total subsidies to the coal industry for mining can be quantified/estimated to be around </w:t>
      </w:r>
      <w:r w:rsidR="00FA40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730 Million alone in 2013 (International Institute for Sustainable Development, 2015, p. iv). In addition, the report also finds that de-facto subsidies in the form of exemptions from environmental standards are also substantial, with a substantial portion of coal-fired power plants not meeting domestic/EU standards as of 2015 (International Institute for Sustainable Development, 2015, p. 9). Due to policies implemented by Turkish authorities leaning on competitive and cheap energy,</w:t>
      </w:r>
      <w:r w:rsidR="00A106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regardless of its basis, </w:t>
      </w:r>
      <w:r w:rsidR="00A106C9">
        <w:rPr>
          <w:rFonts w:ascii="Times New Roman" w:eastAsia="Times New Roman" w:hAnsi="Times New Roman" w:cs="Times New Roman"/>
          <w:sz w:val="24"/>
          <w:szCs w:val="24"/>
        </w:rPr>
        <w:t xml:space="preserve">coal </w:t>
      </w:r>
      <w:r>
        <w:rPr>
          <w:rFonts w:ascii="Times New Roman" w:eastAsia="Times New Roman" w:hAnsi="Times New Roman" w:cs="Times New Roman"/>
          <w:sz w:val="24"/>
          <w:szCs w:val="24"/>
        </w:rPr>
        <w:t xml:space="preserve">subsidization compared to </w:t>
      </w:r>
      <w:r w:rsidR="00A106C9">
        <w:rPr>
          <w:rFonts w:ascii="Times New Roman" w:eastAsia="Times New Roman" w:hAnsi="Times New Roman" w:cs="Times New Roman"/>
          <w:sz w:val="24"/>
          <w:szCs w:val="24"/>
        </w:rPr>
        <w:t>Europe indicate a significant reliance on coal subsidization</w:t>
      </w:r>
      <w:r>
        <w:rPr>
          <w:rFonts w:ascii="Times New Roman" w:eastAsia="Times New Roman" w:hAnsi="Times New Roman" w:cs="Times New Roman"/>
          <w:sz w:val="24"/>
          <w:szCs w:val="24"/>
        </w:rPr>
        <w:t xml:space="preserve">. As can be noted in Figure </w:t>
      </w:r>
      <w:r w:rsidR="00A106C9">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subsidy amounts per US dollar is </w:t>
      </w:r>
      <w:r w:rsidR="00A106C9">
        <w:rPr>
          <w:rFonts w:ascii="Times New Roman" w:eastAsia="Times New Roman" w:hAnsi="Times New Roman" w:cs="Times New Roman"/>
          <w:sz w:val="24"/>
          <w:szCs w:val="24"/>
        </w:rPr>
        <w:t>way higher compared to the European continent – indicating mass-subsidization policies still active as of 2021 (OECD, 2022).</w:t>
      </w:r>
    </w:p>
    <w:p w14:paraId="2C7C53B8" w14:textId="2E307B5C" w:rsidR="00F46E68" w:rsidRPr="00884DD8" w:rsidRDefault="002A2CBB" w:rsidP="00554BA9">
      <w:pPr>
        <w:pStyle w:val="Heading1"/>
        <w:rPr>
          <w:rFonts w:ascii="Times" w:hAnsi="Times"/>
        </w:rPr>
      </w:pPr>
      <w:r w:rsidRPr="00884DD8">
        <w:rPr>
          <w:rFonts w:ascii="Times" w:hAnsi="Times"/>
        </w:rPr>
        <w:lastRenderedPageBreak/>
        <w:t>4</w:t>
      </w:r>
      <w:r w:rsidR="00DD2A3B">
        <w:rPr>
          <w:rFonts w:ascii="Times" w:hAnsi="Times"/>
        </w:rPr>
        <w:t>.</w:t>
      </w:r>
      <w:r w:rsidRPr="00884DD8">
        <w:rPr>
          <w:rFonts w:ascii="Times" w:hAnsi="Times"/>
        </w:rPr>
        <w:t xml:space="preserve"> Policy Solutions:</w:t>
      </w:r>
    </w:p>
    <w:p w14:paraId="38A48872" w14:textId="77777777" w:rsidR="00F46E68" w:rsidRDefault="00F46E68">
      <w:pPr>
        <w:rPr>
          <w:rFonts w:ascii="Times New Roman" w:eastAsia="Times New Roman" w:hAnsi="Times New Roman" w:cs="Times New Roman"/>
          <w:b/>
          <w:sz w:val="36"/>
          <w:szCs w:val="36"/>
        </w:rPr>
      </w:pPr>
    </w:p>
    <w:p w14:paraId="1B1345A6" w14:textId="66EBECBD" w:rsidR="00F46E68" w:rsidRPr="00884DD8" w:rsidRDefault="002A2CBB">
      <w:pPr>
        <w:rPr>
          <w:rFonts w:ascii="Times New Roman" w:eastAsia="Times New Roman" w:hAnsi="Times New Roman" w:cs="Times New Roman"/>
          <w:b/>
          <w:bCs/>
          <w:sz w:val="30"/>
          <w:szCs w:val="30"/>
        </w:rPr>
      </w:pPr>
      <w:r w:rsidRPr="00884DD8">
        <w:rPr>
          <w:rFonts w:ascii="Times New Roman" w:eastAsia="Times New Roman" w:hAnsi="Times New Roman" w:cs="Times New Roman"/>
          <w:b/>
          <w:bCs/>
          <w:sz w:val="30"/>
          <w:szCs w:val="30"/>
        </w:rPr>
        <w:t>4.1 Carbon Price Instruments:</w:t>
      </w:r>
    </w:p>
    <w:p w14:paraId="4D63A8AD" w14:textId="77777777" w:rsidR="00F46E68" w:rsidRDefault="00F46E68">
      <w:pPr>
        <w:rPr>
          <w:rFonts w:ascii="Times New Roman" w:eastAsia="Times New Roman" w:hAnsi="Times New Roman" w:cs="Times New Roman"/>
          <w:sz w:val="30"/>
          <w:szCs w:val="30"/>
        </w:rPr>
      </w:pPr>
    </w:p>
    <w:p w14:paraId="034AD79B" w14:textId="454447C6"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World Bank, carbon pricing can be defined as a mechanism aimed at incorporating the external expenses associated with GHG emissions (World Bank, n.d.).  These expenses, which the public typically bears, include various costs like agricultural losses, healthcare expenses due to extreme weather events and pollution, and property damage due to floods and storms (World Bank, n.d.). Carbon pricing links mentioned costs to their origins by imposing a fee, typically in the form of a charge per emitted CO2 (World Bank, n.d.). Carbon pricing is a very effective policy to reduce emissions. Carbon pricing reduces emissions by shifting demand by increasing the cost of carbon-intensive energy and making low-carbon/zero-carbon energy alternatives more competitive. Carbon pricing instruments consists of: </w:t>
      </w:r>
    </w:p>
    <w:p w14:paraId="693E1838" w14:textId="77777777" w:rsidR="00F46E68" w:rsidRDefault="00F46E68">
      <w:pPr>
        <w:spacing w:line="360" w:lineRule="auto"/>
        <w:jc w:val="both"/>
        <w:rPr>
          <w:rFonts w:ascii="Times New Roman" w:eastAsia="Times New Roman" w:hAnsi="Times New Roman" w:cs="Times New Roman"/>
          <w:sz w:val="24"/>
          <w:szCs w:val="24"/>
        </w:rPr>
      </w:pPr>
    </w:p>
    <w:p w14:paraId="0E33FE0E" w14:textId="77777777" w:rsidR="00F46E6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Emissions taxes / Carbon tax</w:t>
      </w:r>
    </w:p>
    <w:p w14:paraId="7BA6242B" w14:textId="77777777" w:rsidR="00F46E6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Tradable emissions allowances (“Cap-and-trade) - Emissions trading mechanism</w:t>
      </w:r>
    </w:p>
    <w:p w14:paraId="2FC67198" w14:textId="77777777" w:rsidR="00F46E68"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Subsidies for emissions reductions </w:t>
      </w:r>
    </w:p>
    <w:p w14:paraId="6B00A451" w14:textId="77777777" w:rsidR="00F46E68" w:rsidRDefault="00F46E68">
      <w:pPr>
        <w:spacing w:line="360" w:lineRule="auto"/>
        <w:jc w:val="both"/>
        <w:rPr>
          <w:rFonts w:ascii="Times New Roman" w:eastAsia="Times New Roman" w:hAnsi="Times New Roman" w:cs="Times New Roman"/>
          <w:sz w:val="24"/>
          <w:szCs w:val="24"/>
        </w:rPr>
      </w:pPr>
    </w:p>
    <w:p w14:paraId="12AC97F0" w14:textId="712D6E8F"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current projections, carbon pricing of 120 EUR per </w:t>
      </w:r>
      <w:r w:rsidR="00C74099">
        <w:rPr>
          <w:rFonts w:ascii="Times New Roman" w:eastAsia="Times New Roman" w:hAnsi="Times New Roman" w:cs="Times New Roman"/>
          <w:sz w:val="24"/>
          <w:szCs w:val="24"/>
        </w:rPr>
        <w:t>ton</w:t>
      </w:r>
      <w:r>
        <w:rPr>
          <w:rFonts w:ascii="Times New Roman" w:eastAsia="Times New Roman" w:hAnsi="Times New Roman" w:cs="Times New Roman"/>
          <w:sz w:val="24"/>
          <w:szCs w:val="24"/>
        </w:rPr>
        <w:t xml:space="preserve"> CO2 emitted is necessary as of 2030 to achieve decarbonization by 2050 (OECD, 2021, p.4). Although Turkish authorities are pledging to reach net carbon-zero by 2053, lack of effective carbon pricing is a substantial contradiction to pledged goals and showcases</w:t>
      </w:r>
      <w:r w:rsidR="00F06B76">
        <w:rPr>
          <w:rFonts w:ascii="Times New Roman" w:eastAsia="Times New Roman" w:hAnsi="Times New Roman" w:cs="Times New Roman"/>
          <w:sz w:val="24"/>
          <w:szCs w:val="24"/>
        </w:rPr>
        <w:t xml:space="preserve"> the need for</w:t>
      </w:r>
      <w:r>
        <w:rPr>
          <w:rFonts w:ascii="Times New Roman" w:eastAsia="Times New Roman" w:hAnsi="Times New Roman" w:cs="Times New Roman"/>
          <w:sz w:val="24"/>
          <w:szCs w:val="24"/>
        </w:rPr>
        <w:t xml:space="preserve"> immediate acceleration of Turkish market restructuring. Considering the Turkish energy sector’s reliance on coal - noted by subsidy programs mentioned, and the harm caused by coal combustion is a primary concern for the carbon reform. According to a report published by the IMF (2023</w:t>
      </w:r>
      <w:r w:rsidR="00C7409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climate damage due to combustion of coal is substantial - averaging around 60-200 percent of supply costs (IMF, 2023, p.15</w:t>
      </w:r>
      <w:r w:rsidR="00D671B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16). For the case of coal, local pollution concerns are also substantial. For nations like Turkey, consisting of economies mainly relying on fossil fuels and non-renewable sources of energy, adopting carbon pricing is crucial to meet climate goals and mitigate fossil fuel harms. </w:t>
      </w:r>
    </w:p>
    <w:p w14:paraId="024D83DE" w14:textId="77777777" w:rsidR="00F46E68" w:rsidRDefault="00F46E68">
      <w:pPr>
        <w:spacing w:line="360" w:lineRule="auto"/>
        <w:jc w:val="both"/>
        <w:rPr>
          <w:rFonts w:ascii="Times New Roman" w:eastAsia="Times New Roman" w:hAnsi="Times New Roman" w:cs="Times New Roman"/>
          <w:sz w:val="24"/>
          <w:szCs w:val="24"/>
        </w:rPr>
      </w:pPr>
    </w:p>
    <w:p w14:paraId="72C89F88" w14:textId="6D612F33"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One of the major downsides of carbon pricing is its regressive impact to households with low-middle income levels. Because </w:t>
      </w:r>
      <w:r w:rsidR="00C74099">
        <w:rPr>
          <w:rFonts w:ascii="Times New Roman" w:eastAsia="Times New Roman" w:hAnsi="Times New Roman" w:cs="Times New Roman"/>
          <w:sz w:val="24"/>
          <w:szCs w:val="24"/>
        </w:rPr>
        <w:t>low-income</w:t>
      </w:r>
      <w:r>
        <w:rPr>
          <w:rFonts w:ascii="Times New Roman" w:eastAsia="Times New Roman" w:hAnsi="Times New Roman" w:cs="Times New Roman"/>
          <w:sz w:val="24"/>
          <w:szCs w:val="24"/>
        </w:rPr>
        <w:t xml:space="preserve"> households “tend to spend larger shares of their budgets on electricity, home heating fuels, gasoline, and other energy-intensive goods”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w:t>
      </w:r>
      <w:r w:rsidR="00C74099">
        <w:rPr>
          <w:rFonts w:ascii="Times New Roman" w:eastAsia="Times New Roman" w:hAnsi="Times New Roman" w:cs="Times New Roman"/>
          <w:sz w:val="24"/>
          <w:szCs w:val="24"/>
        </w:rPr>
        <w:t>2008, p.165</w:t>
      </w:r>
      <w:r>
        <w:rPr>
          <w:rFonts w:ascii="Times New Roman" w:eastAsia="Times New Roman" w:hAnsi="Times New Roman" w:cs="Times New Roman"/>
          <w:sz w:val="24"/>
          <w:szCs w:val="24"/>
        </w:rPr>
        <w:t xml:space="preserve">). </w:t>
      </w:r>
      <w:r w:rsidR="00C74099">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the potential for revenue generation from higher carbon pricing can be a strong upside as well as a strong downside. The benefit of revenue generated depends on how the funds are spent/reallocated, and if the revenues raised are recycled to benefit the average consumer - due to consumers receiving the full brunt of the price increase. </w:t>
      </w:r>
    </w:p>
    <w:p w14:paraId="159D13FB" w14:textId="77777777" w:rsidR="00F46E68" w:rsidRDefault="00F46E68">
      <w:pPr>
        <w:spacing w:line="360" w:lineRule="auto"/>
        <w:rPr>
          <w:rFonts w:ascii="Times New Roman" w:eastAsia="Times New Roman" w:hAnsi="Times New Roman" w:cs="Times New Roman"/>
          <w:sz w:val="24"/>
          <w:szCs w:val="24"/>
        </w:rPr>
      </w:pPr>
    </w:p>
    <w:p w14:paraId="46143A0F" w14:textId="42B91ACD"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other shortcomings of carbon pricing is the competitiveness concerns in production, </w:t>
      </w:r>
      <w:r w:rsidR="00C74099">
        <w:rPr>
          <w:rFonts w:ascii="Times New Roman" w:eastAsia="Times New Roman" w:hAnsi="Times New Roman" w:cs="Times New Roman"/>
          <w:sz w:val="24"/>
          <w:szCs w:val="24"/>
        </w:rPr>
        <w:t>labor,</w:t>
      </w:r>
      <w:r>
        <w:rPr>
          <w:rFonts w:ascii="Times New Roman" w:eastAsia="Times New Roman" w:hAnsi="Times New Roman" w:cs="Times New Roman"/>
          <w:sz w:val="24"/>
          <w:szCs w:val="24"/>
        </w:rPr>
        <w:t xml:space="preserve"> and export. For example, according to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due to pricing instruments shifting the impact from the price increase of carbon-intensive energy, the consumer price level will rise - resulting in a loss in real factor returns.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p.161). This will result in the phenomenon as termed as the “Tax-interaction effect”, due to depression in factor </w:t>
      </w:r>
      <w:r w:rsidR="00C74099">
        <w:rPr>
          <w:rFonts w:ascii="Times New Roman" w:eastAsia="Times New Roman" w:hAnsi="Times New Roman" w:cs="Times New Roman"/>
          <w:sz w:val="24"/>
          <w:szCs w:val="24"/>
        </w:rPr>
        <w:t>supply, and</w:t>
      </w:r>
      <w:r>
        <w:rPr>
          <w:rFonts w:ascii="Times New Roman" w:eastAsia="Times New Roman" w:hAnsi="Times New Roman" w:cs="Times New Roman"/>
          <w:sz w:val="24"/>
          <w:szCs w:val="24"/>
        </w:rPr>
        <w:t xml:space="preserve"> subsequent efficiency loss. “Tax-interaction effect” will increase the costs of environmental policies due to efficiency </w:t>
      </w:r>
      <w:r w:rsidR="00C74099">
        <w:rPr>
          <w:rFonts w:ascii="Times New Roman" w:eastAsia="Times New Roman" w:hAnsi="Times New Roman" w:cs="Times New Roman"/>
          <w:sz w:val="24"/>
          <w:szCs w:val="24"/>
        </w:rPr>
        <w:t>loss.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p.161). As noted by </w:t>
      </w:r>
      <w:proofErr w:type="spellStart"/>
      <w:r>
        <w:rPr>
          <w:rFonts w:ascii="Times New Roman" w:eastAsia="Times New Roman" w:hAnsi="Times New Roman" w:cs="Times New Roman"/>
          <w:sz w:val="24"/>
          <w:szCs w:val="24"/>
        </w:rPr>
        <w:t>Aydın</w:t>
      </w:r>
      <w:proofErr w:type="spellEnd"/>
      <w:r>
        <w:rPr>
          <w:rFonts w:ascii="Times New Roman" w:eastAsia="Times New Roman" w:hAnsi="Times New Roman" w:cs="Times New Roman"/>
          <w:sz w:val="24"/>
          <w:szCs w:val="24"/>
        </w:rPr>
        <w:t xml:space="preserve"> (2018), “[...] a reduction of 5.75% in carbon emissions via carbon tax with $7 per ton of emission cuts back the real GDP by 0.061 [...] 12.02% reduction in carbon emissions via carbon tax, with %20 per ton of emission, lowers the real GDP by 0.181 and per capita utility from household expenditure by 0.186” (</w:t>
      </w:r>
      <w:proofErr w:type="spellStart"/>
      <w:r>
        <w:rPr>
          <w:rFonts w:ascii="Times New Roman" w:eastAsia="Times New Roman" w:hAnsi="Times New Roman" w:cs="Times New Roman"/>
          <w:sz w:val="24"/>
          <w:szCs w:val="24"/>
        </w:rPr>
        <w:t>Aydın</w:t>
      </w:r>
      <w:proofErr w:type="spellEnd"/>
      <w:r>
        <w:rPr>
          <w:rFonts w:ascii="Times New Roman" w:eastAsia="Times New Roman" w:hAnsi="Times New Roman" w:cs="Times New Roman"/>
          <w:sz w:val="24"/>
          <w:szCs w:val="24"/>
        </w:rPr>
        <w:t xml:space="preserve">, 2018, p.794-795). </w:t>
      </w:r>
      <w:proofErr w:type="spellStart"/>
      <w:r>
        <w:rPr>
          <w:rFonts w:ascii="Times New Roman" w:eastAsia="Times New Roman" w:hAnsi="Times New Roman" w:cs="Times New Roman"/>
          <w:sz w:val="24"/>
          <w:szCs w:val="24"/>
        </w:rPr>
        <w:t>Aydın</w:t>
      </w:r>
      <w:proofErr w:type="spellEnd"/>
      <w:r>
        <w:rPr>
          <w:rFonts w:ascii="Times New Roman" w:eastAsia="Times New Roman" w:hAnsi="Times New Roman" w:cs="Times New Roman"/>
          <w:sz w:val="24"/>
          <w:szCs w:val="24"/>
        </w:rPr>
        <w:t xml:space="preserve"> (2018) further finds that “Turkey’s coal sector would be hit the hardest by any carbon tax implantation with output declining by 49% in the $20 per ton of carbon scenario, followed by the gas production and gas distribution </w:t>
      </w:r>
      <w:r w:rsidR="00C74099">
        <w:rPr>
          <w:rFonts w:ascii="Times New Roman" w:eastAsia="Times New Roman" w:hAnsi="Times New Roman" w:cs="Times New Roman"/>
          <w:sz w:val="24"/>
          <w:szCs w:val="24"/>
        </w:rPr>
        <w:t>sectors” (</w:t>
      </w:r>
      <w:proofErr w:type="spellStart"/>
      <w:r>
        <w:rPr>
          <w:rFonts w:ascii="Times New Roman" w:eastAsia="Times New Roman" w:hAnsi="Times New Roman" w:cs="Times New Roman"/>
          <w:sz w:val="24"/>
          <w:szCs w:val="24"/>
        </w:rPr>
        <w:t>Aydın</w:t>
      </w:r>
      <w:proofErr w:type="spellEnd"/>
      <w:r>
        <w:rPr>
          <w:rFonts w:ascii="Times New Roman" w:eastAsia="Times New Roman" w:hAnsi="Times New Roman" w:cs="Times New Roman"/>
          <w:sz w:val="24"/>
          <w:szCs w:val="24"/>
        </w:rPr>
        <w:t>, 2018, p.795).</w:t>
      </w:r>
    </w:p>
    <w:p w14:paraId="11041BEE" w14:textId="77777777" w:rsidR="00F46E68" w:rsidRDefault="00F46E68">
      <w:pPr>
        <w:spacing w:line="360" w:lineRule="auto"/>
        <w:jc w:val="both"/>
        <w:rPr>
          <w:rFonts w:ascii="Times New Roman" w:eastAsia="Times New Roman" w:hAnsi="Times New Roman" w:cs="Times New Roman"/>
          <w:sz w:val="24"/>
          <w:szCs w:val="24"/>
        </w:rPr>
      </w:pPr>
    </w:p>
    <w:p w14:paraId="65B04211" w14:textId="77777777"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nations like Turkey, where fossil fuel reliance poses significant challenges, implementing carbon pricing is a potent policy to align with global climate objectives. </w:t>
      </w:r>
    </w:p>
    <w:p w14:paraId="35E36064" w14:textId="77777777" w:rsidR="00F46E68" w:rsidRDefault="00F46E68">
      <w:pPr>
        <w:spacing w:line="360" w:lineRule="auto"/>
        <w:jc w:val="both"/>
        <w:rPr>
          <w:rFonts w:ascii="Times New Roman" w:eastAsia="Times New Roman" w:hAnsi="Times New Roman" w:cs="Times New Roman"/>
          <w:sz w:val="24"/>
          <w:szCs w:val="24"/>
        </w:rPr>
      </w:pPr>
    </w:p>
    <w:p w14:paraId="13A45B7C" w14:textId="77777777" w:rsidR="00C74099" w:rsidRDefault="00C74099">
      <w:pPr>
        <w:rPr>
          <w:rFonts w:ascii="Times New Roman" w:eastAsia="Times New Roman" w:hAnsi="Times New Roman" w:cs="Times New Roman"/>
          <w:sz w:val="30"/>
          <w:szCs w:val="30"/>
        </w:rPr>
      </w:pPr>
    </w:p>
    <w:p w14:paraId="55D429D9" w14:textId="77777777" w:rsidR="001E0F54" w:rsidRDefault="001E0F54">
      <w:pPr>
        <w:rPr>
          <w:rFonts w:ascii="Times New Roman" w:eastAsia="Times New Roman" w:hAnsi="Times New Roman" w:cs="Times New Roman"/>
          <w:sz w:val="30"/>
          <w:szCs w:val="30"/>
        </w:rPr>
      </w:pPr>
    </w:p>
    <w:p w14:paraId="57A1FECA" w14:textId="77777777" w:rsidR="001E0F54" w:rsidRDefault="001E0F54">
      <w:pPr>
        <w:rPr>
          <w:rFonts w:ascii="Times New Roman" w:eastAsia="Times New Roman" w:hAnsi="Times New Roman" w:cs="Times New Roman"/>
          <w:sz w:val="30"/>
          <w:szCs w:val="30"/>
        </w:rPr>
      </w:pPr>
    </w:p>
    <w:p w14:paraId="47FC19CB" w14:textId="77777777" w:rsidR="001E0F54" w:rsidRDefault="001E0F54">
      <w:pPr>
        <w:rPr>
          <w:rFonts w:ascii="Times New Roman" w:eastAsia="Times New Roman" w:hAnsi="Times New Roman" w:cs="Times New Roman"/>
          <w:sz w:val="30"/>
          <w:szCs w:val="30"/>
        </w:rPr>
      </w:pPr>
    </w:p>
    <w:p w14:paraId="3238AA40" w14:textId="77777777" w:rsidR="001E0F54" w:rsidRDefault="001E0F54">
      <w:pPr>
        <w:rPr>
          <w:rFonts w:ascii="Times New Roman" w:eastAsia="Times New Roman" w:hAnsi="Times New Roman" w:cs="Times New Roman"/>
          <w:sz w:val="30"/>
          <w:szCs w:val="30"/>
        </w:rPr>
      </w:pPr>
    </w:p>
    <w:p w14:paraId="5DCC6FC1" w14:textId="77777777" w:rsidR="001E0F54" w:rsidRDefault="001E0F54">
      <w:pPr>
        <w:rPr>
          <w:rFonts w:ascii="Times New Roman" w:eastAsia="Times New Roman" w:hAnsi="Times New Roman" w:cs="Times New Roman"/>
          <w:sz w:val="30"/>
          <w:szCs w:val="30"/>
        </w:rPr>
      </w:pPr>
    </w:p>
    <w:p w14:paraId="6A6ACCB1" w14:textId="19DB6B7C" w:rsidR="00F46E68" w:rsidRPr="00884DD8" w:rsidRDefault="002A2CBB">
      <w:pPr>
        <w:rPr>
          <w:rFonts w:ascii="Times New Roman" w:eastAsia="Times New Roman" w:hAnsi="Times New Roman" w:cs="Times New Roman"/>
          <w:b/>
          <w:bCs/>
          <w:sz w:val="30"/>
          <w:szCs w:val="30"/>
        </w:rPr>
      </w:pPr>
      <w:r w:rsidRPr="00884DD8">
        <w:rPr>
          <w:rFonts w:ascii="Times New Roman" w:eastAsia="Times New Roman" w:hAnsi="Times New Roman" w:cs="Times New Roman"/>
          <w:b/>
          <w:bCs/>
          <w:sz w:val="30"/>
          <w:szCs w:val="30"/>
        </w:rPr>
        <w:lastRenderedPageBreak/>
        <w:t>4.2 “Command-and-Control” Approach</w:t>
      </w:r>
    </w:p>
    <w:p w14:paraId="1E3B82D0" w14:textId="77777777" w:rsidR="00F46E68" w:rsidRDefault="00F46E68">
      <w:pPr>
        <w:rPr>
          <w:rFonts w:ascii="Times New Roman" w:eastAsia="Times New Roman" w:hAnsi="Times New Roman" w:cs="Times New Roman"/>
          <w:sz w:val="30"/>
          <w:szCs w:val="30"/>
        </w:rPr>
      </w:pPr>
    </w:p>
    <w:p w14:paraId="6C16173D" w14:textId="77777777"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Carbon pricing is difficult to implement due its political nature. Due to concerns of price increases in energy consumption reflecting on the consumer-end channel, governments often opt-for non-pricing instruments due to their avoidance in energy prices. (IMF, 2023, p.6). Performance standards and technology mandates are often popular policy instruments for the “Command-and-Control” approach. </w:t>
      </w:r>
    </w:p>
    <w:p w14:paraId="26866969" w14:textId="77777777" w:rsidR="00F46E68" w:rsidRDefault="00F46E68">
      <w:pPr>
        <w:spacing w:line="360" w:lineRule="auto"/>
        <w:rPr>
          <w:rFonts w:ascii="Times New Roman" w:eastAsia="Times New Roman" w:hAnsi="Times New Roman" w:cs="Times New Roman"/>
          <w:sz w:val="24"/>
          <w:szCs w:val="24"/>
        </w:rPr>
      </w:pPr>
    </w:p>
    <w:p w14:paraId="0D86AA5A" w14:textId="7E3838F4" w:rsidR="00F46E68" w:rsidRDefault="002A2CB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4.2.1 Technology Mandates </w:t>
      </w:r>
    </w:p>
    <w:p w14:paraId="024203EF" w14:textId="77777777" w:rsidR="00F46E68" w:rsidRDefault="00F46E68">
      <w:pPr>
        <w:spacing w:line="360" w:lineRule="auto"/>
        <w:rPr>
          <w:rFonts w:ascii="Times New Roman" w:eastAsia="Times New Roman" w:hAnsi="Times New Roman" w:cs="Times New Roman"/>
          <w:b/>
          <w:sz w:val="24"/>
          <w:szCs w:val="24"/>
        </w:rPr>
      </w:pPr>
    </w:p>
    <w:p w14:paraId="399D9502" w14:textId="7351B241"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according to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p.157), direct regulations like technology mandates and performance standards face challenges compared to emissions taxes and tradable emissions allowances. These challenges stem from asymmetric information and instruments</w:t>
      </w:r>
      <w:r w:rsidR="00C74099">
        <w:rPr>
          <w:rFonts w:ascii="Times New Roman" w:eastAsia="Times New Roman" w:hAnsi="Times New Roman" w:cs="Times New Roman"/>
          <w:sz w:val="24"/>
          <w:szCs w:val="24"/>
        </w:rPr>
        <w:t>’ limitations</w:t>
      </w:r>
      <w:r>
        <w:rPr>
          <w:rFonts w:ascii="Times New Roman" w:eastAsia="Times New Roman" w:hAnsi="Times New Roman" w:cs="Times New Roman"/>
          <w:sz w:val="24"/>
          <w:szCs w:val="24"/>
        </w:rPr>
        <w:t xml:space="preserve"> in effectively utilizing cost-minimizing channels for reducing emissions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p.157). Due to the heterogeneity of firms, a regulator might not possess adequate information “to set standards that maximize cost-effectiveness” across firms. If a single mandate with a </w:t>
      </w:r>
      <w:r w:rsidR="00C74099">
        <w:rPr>
          <w:rFonts w:ascii="Times New Roman" w:eastAsia="Times New Roman" w:hAnsi="Times New Roman" w:cs="Times New Roman"/>
          <w:sz w:val="24"/>
          <w:szCs w:val="24"/>
        </w:rPr>
        <w:t>myopic criterion (lacking complete current information and future costs)</w:t>
      </w:r>
      <w:r>
        <w:rPr>
          <w:rFonts w:ascii="Times New Roman" w:eastAsia="Times New Roman" w:hAnsi="Times New Roman" w:cs="Times New Roman"/>
          <w:sz w:val="24"/>
          <w:szCs w:val="24"/>
        </w:rPr>
        <w:t xml:space="preserve"> applied to a pool of heterogeneous firms, firms might face different costs to meet the mandate. Moreover, due to “command-and-control” approach requiring extensive processing of information and constant monitoring, setting an “efficient” fuel price might not consider complicated and out of scope market failures such as - spillovers from learning-by-doing for firms or free-riding on other firms’ R&amp;D, further amplifying asymmetric costs can be faced by firms (IMF, 2023, p.6). Although lower per-unit output prices might seem like an advantage, due to input channels for firms being unaffected (lack of carbon pricing assumed) - the firms might not be incentivized properly to switch to low carbon-intensive inputs for production. </w:t>
      </w:r>
    </w:p>
    <w:p w14:paraId="6D6A3582" w14:textId="77777777" w:rsidR="00F46E68" w:rsidRDefault="00F46E68">
      <w:pPr>
        <w:spacing w:line="360" w:lineRule="auto"/>
        <w:rPr>
          <w:rFonts w:ascii="Times New Roman" w:eastAsia="Times New Roman" w:hAnsi="Times New Roman" w:cs="Times New Roman"/>
          <w:sz w:val="30"/>
          <w:szCs w:val="30"/>
        </w:rPr>
      </w:pPr>
    </w:p>
    <w:p w14:paraId="1E93AD85" w14:textId="74184B2A" w:rsidR="00F46E68" w:rsidRDefault="002A2CB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Performance Standards</w:t>
      </w:r>
    </w:p>
    <w:p w14:paraId="2274935F" w14:textId="77777777" w:rsidR="00F46E68" w:rsidRDefault="00F46E68">
      <w:pPr>
        <w:spacing w:line="360" w:lineRule="auto"/>
        <w:rPr>
          <w:rFonts w:ascii="Times New Roman" w:eastAsia="Times New Roman" w:hAnsi="Times New Roman" w:cs="Times New Roman"/>
          <w:b/>
          <w:sz w:val="24"/>
          <w:szCs w:val="24"/>
        </w:rPr>
      </w:pPr>
    </w:p>
    <w:p w14:paraId="6D4664FF" w14:textId="77777777"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technology mandates, which impose requirements of a firm’s production process to be met, performance standards require a firm’s output to meet a specific set of conditions. These can be noted as: </w:t>
      </w:r>
    </w:p>
    <w:p w14:paraId="409D8166" w14:textId="77777777" w:rsidR="00F46E68" w:rsidRDefault="00F46E68">
      <w:pPr>
        <w:spacing w:line="360" w:lineRule="auto"/>
        <w:jc w:val="both"/>
        <w:rPr>
          <w:rFonts w:ascii="Times New Roman" w:eastAsia="Times New Roman" w:hAnsi="Times New Roman" w:cs="Times New Roman"/>
          <w:sz w:val="24"/>
          <w:szCs w:val="24"/>
        </w:rPr>
      </w:pPr>
    </w:p>
    <w:p w14:paraId="7579FC25" w14:textId="516B7581" w:rsidR="00F46E6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Fuel standards for </w:t>
      </w:r>
      <w:r w:rsidR="00C74099">
        <w:rPr>
          <w:rFonts w:ascii="Times New Roman" w:eastAsia="Times New Roman" w:hAnsi="Times New Roman" w:cs="Times New Roman"/>
          <w:sz w:val="24"/>
          <w:szCs w:val="24"/>
        </w:rPr>
        <w:t>transport.</w:t>
      </w:r>
      <w:r>
        <w:rPr>
          <w:rFonts w:ascii="Times New Roman" w:eastAsia="Times New Roman" w:hAnsi="Times New Roman" w:cs="Times New Roman"/>
          <w:sz w:val="24"/>
          <w:szCs w:val="24"/>
        </w:rPr>
        <w:t xml:space="preserve"> </w:t>
      </w:r>
    </w:p>
    <w:p w14:paraId="63CB0C54" w14:textId="77777777" w:rsidR="00F46E6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energy efficiency </w:t>
      </w:r>
    </w:p>
    <w:p w14:paraId="7FA4DA23" w14:textId="77777777" w:rsidR="00F46E6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energy efficiency</w:t>
      </w:r>
    </w:p>
    <w:p w14:paraId="725178EF" w14:textId="5413E2E3" w:rsidR="00F46E68"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Emission rate cap on per kilowatt-hour of electricity </w:t>
      </w:r>
      <w:r w:rsidR="00C74099">
        <w:rPr>
          <w:rFonts w:ascii="Times New Roman" w:eastAsia="Times New Roman" w:hAnsi="Times New Roman" w:cs="Times New Roman"/>
          <w:sz w:val="24"/>
          <w:szCs w:val="24"/>
        </w:rPr>
        <w:t>used.</w:t>
      </w:r>
      <w:r>
        <w:rPr>
          <w:rFonts w:ascii="Times New Roman" w:eastAsia="Times New Roman" w:hAnsi="Times New Roman" w:cs="Times New Roman"/>
          <w:sz w:val="24"/>
          <w:szCs w:val="24"/>
        </w:rPr>
        <w:t xml:space="preserve"> </w:t>
      </w:r>
    </w:p>
    <w:p w14:paraId="3A994B35" w14:textId="77777777" w:rsidR="00F46E68" w:rsidRDefault="00F46E68">
      <w:pPr>
        <w:spacing w:line="360" w:lineRule="auto"/>
        <w:jc w:val="both"/>
        <w:rPr>
          <w:rFonts w:ascii="Times New Roman" w:eastAsia="Times New Roman" w:hAnsi="Times New Roman" w:cs="Times New Roman"/>
          <w:sz w:val="24"/>
          <w:szCs w:val="24"/>
        </w:rPr>
      </w:pPr>
    </w:p>
    <w:p w14:paraId="25E6F6C3" w14:textId="3BCCFCA2"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standards have the advantage of flexibility from the firm’s side, as noted by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and Parry (2008), and are better when it comes to cost-effectiveness compared with technology </w:t>
      </w:r>
      <w:r w:rsidR="00C74099">
        <w:rPr>
          <w:rFonts w:ascii="Times New Roman" w:eastAsia="Times New Roman" w:hAnsi="Times New Roman" w:cs="Times New Roman"/>
          <w:sz w:val="24"/>
          <w:szCs w:val="24"/>
        </w:rPr>
        <w:t>mandates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p.161). Yet, performance standards also require regulatory bodies to possess extensive market information on costs, monitoring on emissions and compliance tracking. It is difficult to tailor needs of a specific firm that has different characteristics - across different sectors. Yet compared to mandating general technology standards, cost of information and monitoring can be mitigated by employing a standard-permit/credit scheme, allowing firms to trade permits and hence allocate investments more effectively. Hence performance standards possess better flexibility due to better utilization of market information and dispersion compared with centralized technology mandates.</w:t>
      </w:r>
    </w:p>
    <w:p w14:paraId="28956DC2" w14:textId="77777777" w:rsidR="00F46E68" w:rsidRDefault="00F46E68">
      <w:pPr>
        <w:spacing w:line="360" w:lineRule="auto"/>
        <w:rPr>
          <w:rFonts w:ascii="Times New Roman" w:eastAsia="Times New Roman" w:hAnsi="Times New Roman" w:cs="Times New Roman"/>
          <w:b/>
          <w:sz w:val="24"/>
          <w:szCs w:val="24"/>
        </w:rPr>
      </w:pPr>
    </w:p>
    <w:p w14:paraId="07A079EE" w14:textId="78C1A71C" w:rsidR="00F46E68" w:rsidRPr="00884DD8" w:rsidRDefault="002A2CBB">
      <w:pPr>
        <w:spacing w:line="360" w:lineRule="auto"/>
        <w:rPr>
          <w:rFonts w:ascii="Times New Roman" w:eastAsia="Times New Roman" w:hAnsi="Times New Roman" w:cs="Times New Roman"/>
          <w:b/>
          <w:bCs/>
          <w:sz w:val="30"/>
          <w:szCs w:val="30"/>
        </w:rPr>
      </w:pPr>
      <w:r w:rsidRPr="00884DD8">
        <w:rPr>
          <w:rFonts w:ascii="Times New Roman" w:eastAsia="Times New Roman" w:hAnsi="Times New Roman" w:cs="Times New Roman"/>
          <w:b/>
          <w:bCs/>
          <w:sz w:val="30"/>
          <w:szCs w:val="30"/>
        </w:rPr>
        <w:t>4.3 “Green Finance” - Restructuring the Financial Sector</w:t>
      </w:r>
    </w:p>
    <w:p w14:paraId="21962935" w14:textId="77777777" w:rsidR="002A2CBB" w:rsidRDefault="002A2CBB">
      <w:pPr>
        <w:spacing w:line="360" w:lineRule="auto"/>
        <w:jc w:val="both"/>
        <w:rPr>
          <w:rFonts w:ascii="Times New Roman" w:eastAsia="Times New Roman" w:hAnsi="Times New Roman" w:cs="Times New Roman"/>
          <w:sz w:val="30"/>
          <w:szCs w:val="30"/>
        </w:rPr>
      </w:pPr>
    </w:p>
    <w:p w14:paraId="67EA2717" w14:textId="52A86777"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Green finance is a new financial channel to integrate climate mitigation and enhance environmental protection without neglecting economic profits. Green finance utilizes a </w:t>
      </w:r>
      <w:r w:rsidR="00C74099">
        <w:rPr>
          <w:rFonts w:ascii="Times New Roman" w:eastAsia="Times New Roman" w:hAnsi="Times New Roman" w:cs="Times New Roman"/>
          <w:sz w:val="24"/>
          <w:szCs w:val="24"/>
        </w:rPr>
        <w:t>market-oriented</w:t>
      </w:r>
      <w:r>
        <w:rPr>
          <w:rFonts w:ascii="Times New Roman" w:eastAsia="Times New Roman" w:hAnsi="Times New Roman" w:cs="Times New Roman"/>
          <w:sz w:val="24"/>
          <w:szCs w:val="24"/>
        </w:rPr>
        <w:t xml:space="preserve"> mechanism with utilization of various financial products that can mitigate emissions (Wang &amp; </w:t>
      </w:r>
      <w:proofErr w:type="spellStart"/>
      <w:r>
        <w:rPr>
          <w:rFonts w:ascii="Times New Roman" w:eastAsia="Times New Roman" w:hAnsi="Times New Roman" w:cs="Times New Roman"/>
          <w:sz w:val="24"/>
          <w:szCs w:val="24"/>
        </w:rPr>
        <w:t>Zhi</w:t>
      </w:r>
      <w:proofErr w:type="spellEnd"/>
      <w:r>
        <w:rPr>
          <w:rFonts w:ascii="Times New Roman" w:eastAsia="Times New Roman" w:hAnsi="Times New Roman" w:cs="Times New Roman"/>
          <w:sz w:val="24"/>
          <w:szCs w:val="24"/>
        </w:rPr>
        <w:t xml:space="preserve">, 2016). One of the financial market mechanisms utilized by regulatory entities was </w:t>
      </w:r>
      <w:r w:rsidR="00C74099">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emission trading system, by the cooperation of the Slovak and Japanese government - initiating a global emissions trade market in 2002 (Wang &amp; </w:t>
      </w:r>
      <w:proofErr w:type="spellStart"/>
      <w:r>
        <w:rPr>
          <w:rFonts w:ascii="Times New Roman" w:eastAsia="Times New Roman" w:hAnsi="Times New Roman" w:cs="Times New Roman"/>
          <w:sz w:val="24"/>
          <w:szCs w:val="24"/>
        </w:rPr>
        <w:t>Zhi</w:t>
      </w:r>
      <w:proofErr w:type="spellEnd"/>
      <w:r>
        <w:rPr>
          <w:rFonts w:ascii="Times New Roman" w:eastAsia="Times New Roman" w:hAnsi="Times New Roman" w:cs="Times New Roman"/>
          <w:sz w:val="24"/>
          <w:szCs w:val="24"/>
        </w:rPr>
        <w:t xml:space="preserve">, 2016, p.312). Some of the types of green financial products noted by the study (2016) are: </w:t>
      </w:r>
    </w:p>
    <w:p w14:paraId="1CEA7F5D" w14:textId="77777777" w:rsidR="00F46E68" w:rsidRDefault="00F46E68">
      <w:pPr>
        <w:spacing w:line="360" w:lineRule="auto"/>
        <w:rPr>
          <w:rFonts w:ascii="Times New Roman" w:eastAsia="Times New Roman" w:hAnsi="Times New Roman" w:cs="Times New Roman"/>
          <w:sz w:val="24"/>
          <w:szCs w:val="24"/>
        </w:rPr>
      </w:pPr>
    </w:p>
    <w:p w14:paraId="6B24DCBD" w14:textId="77777777" w:rsidR="00F46E68"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Environmental and biodiversity funds </w:t>
      </w:r>
    </w:p>
    <w:p w14:paraId="5B7B9176" w14:textId="77777777" w:rsidR="00F46E68"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Nature-linked securities</w:t>
      </w:r>
    </w:p>
    <w:p w14:paraId="2E884C2B" w14:textId="77777777" w:rsidR="00F46E68"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Green investment funds </w:t>
      </w:r>
    </w:p>
    <w:p w14:paraId="3DDED3AE" w14:textId="77777777" w:rsidR="00F46E68"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Carbon market tools </w:t>
      </w:r>
    </w:p>
    <w:p w14:paraId="286B8DAF" w14:textId="77777777" w:rsidR="00F46E68" w:rsidRDefault="00F46E68">
      <w:pPr>
        <w:spacing w:line="360" w:lineRule="auto"/>
        <w:rPr>
          <w:rFonts w:ascii="Times New Roman" w:eastAsia="Times New Roman" w:hAnsi="Times New Roman" w:cs="Times New Roman"/>
          <w:sz w:val="24"/>
          <w:szCs w:val="24"/>
        </w:rPr>
      </w:pPr>
    </w:p>
    <w:p w14:paraId="41273363" w14:textId="58BDCC4D"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United Nations Framework Convention on Climate Change mandates nations to undertake environmentally friendly initiatives aimed at combating climate change and reducing pollution. Transitioning to a sustainable economy is crucial in the fight against climate change. Governments </w:t>
      </w:r>
      <w:r w:rsidR="00C7409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tackle inadequate funding and investment in eco-friendly or efficient industries without affecting consumer prices, by utilizing "green finance". This term refers to the financial industry working in conjunction with governments to leverage effective financial instruments for raising capital for future environmentally friendly investments.</w:t>
      </w:r>
    </w:p>
    <w:p w14:paraId="17EB3B61" w14:textId="77777777" w:rsidR="00F46E68" w:rsidRDefault="00F46E68">
      <w:pPr>
        <w:spacing w:line="360" w:lineRule="auto"/>
        <w:jc w:val="both"/>
        <w:rPr>
          <w:rFonts w:ascii="Times New Roman" w:eastAsia="Times New Roman" w:hAnsi="Times New Roman" w:cs="Times New Roman"/>
          <w:sz w:val="24"/>
          <w:szCs w:val="24"/>
        </w:rPr>
      </w:pPr>
    </w:p>
    <w:p w14:paraId="3651A69F" w14:textId="140D2CB6"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prospect of raising funds for governments, green finance can also be an indirect performance/technology standard. Without the direct approach of “command-and-control”, green finance in the long run might incentivize (to the point of </w:t>
      </w:r>
      <w:r w:rsidR="00C74099">
        <w:rPr>
          <w:rFonts w:ascii="Times New Roman" w:eastAsia="Times New Roman" w:hAnsi="Times New Roman" w:cs="Times New Roman"/>
          <w:sz w:val="24"/>
          <w:szCs w:val="24"/>
        </w:rPr>
        <w:t>mandating</w:t>
      </w:r>
      <w:r>
        <w:rPr>
          <w:rFonts w:ascii="Times New Roman" w:eastAsia="Times New Roman" w:hAnsi="Times New Roman" w:cs="Times New Roman"/>
          <w:sz w:val="24"/>
          <w:szCs w:val="24"/>
        </w:rPr>
        <w:t xml:space="preserve"> by market forces) to invest in more efficient and eco-friendly technologies, lacking the regressive element of carbon pricing.</w:t>
      </w:r>
    </w:p>
    <w:p w14:paraId="7571E5F2" w14:textId="76F76A98"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Turkish authorities have already been implementing financial reforms that fall under the category of green finance. According to disclosed information on the official website of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w:t>
      </w:r>
      <w:r w:rsidR="00D671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(n.d.), the financial equivalent of the Wall Street for the largest Turkish companies, has signed a cooperation agreement with external auditors (Refinitiv Information Limited) to access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 listed companies - to be evaluated under international sustainability criteria.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 has implemented BIST Sustainability Indices - in accordance with external assessments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 n.d.).</w:t>
      </w:r>
    </w:p>
    <w:p w14:paraId="2D8F59FE" w14:textId="77777777" w:rsidR="00F46E6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138C78" w14:textId="77777777" w:rsidR="00884DD8" w:rsidRDefault="00884DD8" w:rsidP="00554BA9">
      <w:pPr>
        <w:pStyle w:val="Heading1"/>
      </w:pPr>
    </w:p>
    <w:p w14:paraId="7342DEF1" w14:textId="77777777" w:rsidR="00884DD8" w:rsidRDefault="00884DD8" w:rsidP="00554BA9">
      <w:pPr>
        <w:pStyle w:val="Heading1"/>
      </w:pPr>
    </w:p>
    <w:p w14:paraId="428259A5" w14:textId="77777777" w:rsidR="00884DD8" w:rsidRDefault="00884DD8" w:rsidP="00554BA9">
      <w:pPr>
        <w:pStyle w:val="Heading1"/>
      </w:pPr>
    </w:p>
    <w:p w14:paraId="52638021" w14:textId="77777777" w:rsidR="00413771" w:rsidRPr="00413771" w:rsidRDefault="00413771" w:rsidP="00413771"/>
    <w:p w14:paraId="24CD09B6" w14:textId="14F94F87" w:rsidR="00F46E68" w:rsidRDefault="002A2CBB" w:rsidP="00554BA9">
      <w:pPr>
        <w:pStyle w:val="Heading1"/>
      </w:pPr>
      <w:r>
        <w:lastRenderedPageBreak/>
        <w:t>5</w:t>
      </w:r>
      <w:r w:rsidR="00DD2A3B">
        <w:t>.</w:t>
      </w:r>
      <w:r>
        <w:t xml:space="preserve"> Policy Recommendation</w:t>
      </w:r>
    </w:p>
    <w:p w14:paraId="68FA609C" w14:textId="77777777" w:rsidR="00F46E68" w:rsidRDefault="00F46E68">
      <w:pPr>
        <w:rPr>
          <w:rFonts w:ascii="Times New Roman" w:eastAsia="Times New Roman" w:hAnsi="Times New Roman" w:cs="Times New Roman"/>
          <w:sz w:val="24"/>
          <w:szCs w:val="24"/>
        </w:rPr>
      </w:pPr>
    </w:p>
    <w:p w14:paraId="6859242D" w14:textId="6055E43D" w:rsidR="00F46E68" w:rsidRPr="002A2CBB" w:rsidRDefault="002A2CBB">
      <w:pPr>
        <w:spacing w:line="360" w:lineRule="auto"/>
        <w:rPr>
          <w:rFonts w:ascii="Times New Roman" w:eastAsia="Times New Roman" w:hAnsi="Times New Roman" w:cs="Times New Roman"/>
          <w:b/>
          <w:sz w:val="30"/>
          <w:szCs w:val="30"/>
        </w:rPr>
      </w:pPr>
      <w:r w:rsidRPr="002A2CBB">
        <w:rPr>
          <w:rFonts w:ascii="Times New Roman" w:eastAsia="Times New Roman" w:hAnsi="Times New Roman" w:cs="Times New Roman"/>
          <w:b/>
          <w:sz w:val="30"/>
          <w:szCs w:val="30"/>
        </w:rPr>
        <w:t>5.1 Effectiveness</w:t>
      </w:r>
    </w:p>
    <w:p w14:paraId="3ECDB494" w14:textId="77777777" w:rsidR="00F46E68" w:rsidRDefault="00F46E68">
      <w:pPr>
        <w:spacing w:line="360" w:lineRule="auto"/>
        <w:rPr>
          <w:rFonts w:ascii="Times New Roman" w:eastAsia="Times New Roman" w:hAnsi="Times New Roman" w:cs="Times New Roman"/>
          <w:b/>
          <w:sz w:val="24"/>
          <w:szCs w:val="24"/>
        </w:rPr>
      </w:pPr>
    </w:p>
    <w:p w14:paraId="7495709F" w14:textId="5E2041DC"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necessity of immediate action to </w:t>
      </w:r>
      <w:r w:rsidR="00A34669">
        <w:rPr>
          <w:rFonts w:ascii="Times New Roman" w:eastAsia="Times New Roman" w:hAnsi="Times New Roman" w:cs="Times New Roman"/>
          <w:sz w:val="24"/>
          <w:szCs w:val="24"/>
        </w:rPr>
        <w:t>decelerate</w:t>
      </w:r>
      <w:r>
        <w:rPr>
          <w:rFonts w:ascii="Times New Roman" w:eastAsia="Times New Roman" w:hAnsi="Times New Roman" w:cs="Times New Roman"/>
          <w:sz w:val="24"/>
          <w:szCs w:val="24"/>
        </w:rPr>
        <w:t xml:space="preserve"> GHG emissions, the most effective policy to be implemented, necessitated by the emergency of the adverse impact of climate change, is carbon pricing. As showcased by OECD (2021), a country with no existing carbon pricing; an increase of 10 EUR per ton of CO2 emissions, when applied to the whole energy base, will reduce emissions by an estimated amount of 7.3% (OECD, 2021). A notable case, as provided by the report (2021), is with the implementation of strict carbon pricing to the electricity sector of the UK. Due to implementation of carbon pricing, increasing the effective carbon rate in the electricity sector from 7 EUR per </w:t>
      </w:r>
      <w:r w:rsidR="00C74099">
        <w:rPr>
          <w:rFonts w:ascii="Times New Roman" w:eastAsia="Times New Roman" w:hAnsi="Times New Roman" w:cs="Times New Roman"/>
          <w:sz w:val="24"/>
          <w:szCs w:val="24"/>
        </w:rPr>
        <w:t>ton</w:t>
      </w:r>
      <w:r>
        <w:rPr>
          <w:rFonts w:ascii="Times New Roman" w:eastAsia="Times New Roman" w:hAnsi="Times New Roman" w:cs="Times New Roman"/>
          <w:sz w:val="24"/>
          <w:szCs w:val="24"/>
        </w:rPr>
        <w:t xml:space="preserve"> of CO2 in 2012 to 36 EUR per </w:t>
      </w:r>
      <w:r w:rsidR="00C74099">
        <w:rPr>
          <w:rFonts w:ascii="Times New Roman" w:eastAsia="Times New Roman" w:hAnsi="Times New Roman" w:cs="Times New Roman"/>
          <w:sz w:val="24"/>
          <w:szCs w:val="24"/>
        </w:rPr>
        <w:t>ton</w:t>
      </w:r>
      <w:r>
        <w:rPr>
          <w:rFonts w:ascii="Times New Roman" w:eastAsia="Times New Roman" w:hAnsi="Times New Roman" w:cs="Times New Roman"/>
          <w:sz w:val="24"/>
          <w:szCs w:val="24"/>
        </w:rPr>
        <w:t xml:space="preserve"> of CO2 in 2018, emissions in the electricity sector dropped by 73% in the span of six years. The example with the UK also highlights the potential for the Turkish economy when it comes to increasing the average effective carbon rate, since the Turkish energy base is lacking explicit carbon pricing. Due to lack of carbon pricing, the effectiveness of green finance is also compromised. According to Oil Change International’s report (2015) cited in Karasoy’s (2019) study, higher subsidies to non-renewable sources discourage the investment in renewable energy sources. (</w:t>
      </w: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xml:space="preserve">, 2019, p.9229). </w:t>
      </w:r>
      <w:r w:rsidR="00C74099">
        <w:rPr>
          <w:rFonts w:ascii="Times New Roman" w:eastAsia="Times New Roman" w:hAnsi="Times New Roman" w:cs="Times New Roman"/>
          <w:sz w:val="24"/>
          <w:szCs w:val="24"/>
        </w:rPr>
        <w:t>Considering</w:t>
      </w:r>
      <w:r>
        <w:rPr>
          <w:rFonts w:ascii="Times New Roman" w:eastAsia="Times New Roman" w:hAnsi="Times New Roman" w:cs="Times New Roman"/>
          <w:sz w:val="24"/>
          <w:szCs w:val="24"/>
        </w:rPr>
        <w:t xml:space="preserve"> the high amount of coal subsidization programs implemented in the Turkish energy sector, especially for coal, cessation of subsidization for non-renewable resources with implementation of efficient carbon pricing is pivotal for reducing GHG emissions. </w:t>
      </w:r>
    </w:p>
    <w:p w14:paraId="240E8251" w14:textId="77777777" w:rsidR="00F46E68" w:rsidRDefault="00F46E68">
      <w:pPr>
        <w:spacing w:line="360" w:lineRule="auto"/>
        <w:rPr>
          <w:rFonts w:ascii="Times New Roman" w:eastAsia="Times New Roman" w:hAnsi="Times New Roman" w:cs="Times New Roman"/>
          <w:sz w:val="24"/>
          <w:szCs w:val="24"/>
        </w:rPr>
      </w:pPr>
    </w:p>
    <w:p w14:paraId="5BAA2F52" w14:textId="22E58B09"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“Command-and-control” approach in the form of technology mandates and performance standards, are less efficient compared to emission pricing. The reason is that, according to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and Parry (2008</w:t>
      </w:r>
      <w:r w:rsidR="00C74099">
        <w:rPr>
          <w:rFonts w:ascii="Times New Roman" w:eastAsia="Times New Roman" w:hAnsi="Times New Roman" w:cs="Times New Roman"/>
          <w:sz w:val="24"/>
          <w:szCs w:val="24"/>
        </w:rPr>
        <w:t>), firms</w:t>
      </w:r>
      <w:r>
        <w:rPr>
          <w:rFonts w:ascii="Times New Roman" w:eastAsia="Times New Roman" w:hAnsi="Times New Roman" w:cs="Times New Roman"/>
          <w:sz w:val="24"/>
          <w:szCs w:val="24"/>
        </w:rPr>
        <w:t xml:space="preserve"> are not completely charged for all their emissions - instead over-focusing on reducing emission-intensity rather than input-substitution of environment-friendly resources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Lack of incentives for input substitution render “command-and-control” approach less effective compared to carbon pricing. Turkish regulatory authorities are already implementing policies that fall under the criteria of “command-and-control” approach. According to the National Energy Efficiency Action Plan (NEEAP) report (2017) for the period of 2017-2023, the authorities deem it necessary to impose energy efficiency obligations on energy </w:t>
      </w:r>
      <w:r>
        <w:rPr>
          <w:rFonts w:ascii="Times New Roman" w:eastAsia="Times New Roman" w:hAnsi="Times New Roman" w:cs="Times New Roman"/>
          <w:sz w:val="24"/>
          <w:szCs w:val="24"/>
        </w:rPr>
        <w:lastRenderedPageBreak/>
        <w:t xml:space="preserve">(electricity, natural gas, petroleum - coal not mentioned) (Turkish Ministry of Energy and Natural Resources, 2017). In case of under-compliance, the firms are expected to make contributions proportional to their compliance gap. Funds raised will be reallocated to support energy efficiency measures (Turkish Ministry of Energy and Natural Resources, 2017, p.32). Yet it is worth noting that the plan also mentions: “The current best technologies and practices will be determined for Turkey and sectoral best practice guides will be published” (Turkish Ministry of Energy and Natural Resources, 2017). In a different section of the plan, it has been stated that: “Necessary resources will be allocated if economically and technically feasible. Monitoring, </w:t>
      </w:r>
      <w:r w:rsidR="00C74099">
        <w:rPr>
          <w:rFonts w:ascii="Times New Roman" w:eastAsia="Times New Roman" w:hAnsi="Times New Roman" w:cs="Times New Roman"/>
          <w:sz w:val="24"/>
          <w:szCs w:val="24"/>
        </w:rPr>
        <w:t>verification,</w:t>
      </w:r>
      <w:r>
        <w:rPr>
          <w:rFonts w:ascii="Times New Roman" w:eastAsia="Times New Roman" w:hAnsi="Times New Roman" w:cs="Times New Roman"/>
          <w:sz w:val="24"/>
          <w:szCs w:val="24"/>
        </w:rPr>
        <w:t xml:space="preserve"> and awareness-raising activities will be carried </w:t>
      </w:r>
      <w:r w:rsidR="00C74099">
        <w:rPr>
          <w:rFonts w:ascii="Times New Roman" w:eastAsia="Times New Roman" w:hAnsi="Times New Roman" w:cs="Times New Roman"/>
          <w:sz w:val="24"/>
          <w:szCs w:val="24"/>
        </w:rPr>
        <w:t>out” (</w:t>
      </w:r>
      <w:r>
        <w:rPr>
          <w:rFonts w:ascii="Times New Roman" w:eastAsia="Times New Roman" w:hAnsi="Times New Roman" w:cs="Times New Roman"/>
          <w:sz w:val="24"/>
          <w:szCs w:val="24"/>
        </w:rPr>
        <w:t>Turkish Ministry of Energy and Natural Resources, 2017, p.73).</w:t>
      </w:r>
      <w:r w:rsidR="00C740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noted, the plan’s reliance on central monitoring is notable, and is not exempt to the downsides of the command-and-control approach already discussed. Feasibility, cost-effectiveness, emissions targets to be determined by a central authority lacks cost-minimization of companies (that reflects information in price and investment) and does not consider specific needs of heterogeneous companies.</w:t>
      </w:r>
    </w:p>
    <w:p w14:paraId="2AE64B16" w14:textId="77777777" w:rsidR="00F46E68" w:rsidRDefault="00F46E68">
      <w:pPr>
        <w:spacing w:line="360" w:lineRule="auto"/>
        <w:rPr>
          <w:rFonts w:ascii="Times New Roman" w:eastAsia="Times New Roman" w:hAnsi="Times New Roman" w:cs="Times New Roman"/>
          <w:sz w:val="24"/>
          <w:szCs w:val="24"/>
        </w:rPr>
      </w:pPr>
    </w:p>
    <w:p w14:paraId="5FDB4CDA" w14:textId="1A4A9371"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green finance approach in general, due to investments’ long-term nature, is not an immediate solution to mitigate the increasing trend of emissions in Turkey. Current approach of the Turkish financial industry - to create a sustainability index relies on an external resource for monitoring and processing information - which according to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Istanbul’s statement, will be covered by </w:t>
      </w: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 According to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and Parry (2008), lack of information on the consumer side can cause distortions in consumer perception - leading to undervalue (or overvalue) improvements in energy-</w:t>
      </w:r>
      <w:r w:rsidR="00C74099">
        <w:rPr>
          <w:rFonts w:ascii="Times New Roman" w:eastAsia="Times New Roman" w:hAnsi="Times New Roman" w:cs="Times New Roman"/>
          <w:sz w:val="24"/>
          <w:szCs w:val="24"/>
        </w:rPr>
        <w:t>efficiency (</w:t>
      </w: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xml:space="preserve"> &amp; Parry, 2008) Such under/overvaluation in the finance industry can arise due to information asymmetries, which is usually present when the markets are not perfectly competitive. Not perfect competitive markets can increase administrative costs, reduce consumer </w:t>
      </w:r>
      <w:r w:rsidR="00C74099">
        <w:rPr>
          <w:rFonts w:ascii="Times New Roman" w:eastAsia="Times New Roman" w:hAnsi="Times New Roman" w:cs="Times New Roman"/>
          <w:sz w:val="24"/>
          <w:szCs w:val="24"/>
        </w:rPr>
        <w:t>surplus,</w:t>
      </w:r>
      <w:r>
        <w:rPr>
          <w:rFonts w:ascii="Times New Roman" w:eastAsia="Times New Roman" w:hAnsi="Times New Roman" w:cs="Times New Roman"/>
          <w:sz w:val="24"/>
          <w:szCs w:val="24"/>
        </w:rPr>
        <w:t xml:space="preserve"> and render immediate action with green finance as the backbone of a climate change mitigation policy ineffective compared to efficient carbon pricing. Although politically feasible and the least regressive, the indirect and </w:t>
      </w:r>
      <w:r w:rsidR="00C74099">
        <w:rPr>
          <w:rFonts w:ascii="Times New Roman" w:eastAsia="Times New Roman" w:hAnsi="Times New Roman" w:cs="Times New Roman"/>
          <w:sz w:val="24"/>
          <w:szCs w:val="24"/>
        </w:rPr>
        <w:t>long-term</w:t>
      </w:r>
      <w:r>
        <w:rPr>
          <w:rFonts w:ascii="Times New Roman" w:eastAsia="Times New Roman" w:hAnsi="Times New Roman" w:cs="Times New Roman"/>
          <w:sz w:val="24"/>
          <w:szCs w:val="24"/>
        </w:rPr>
        <w:t xml:space="preserve"> approach renders this approach incompatible for future </w:t>
      </w:r>
      <w:r w:rsidR="00C74099">
        <w:rPr>
          <w:rFonts w:ascii="Times New Roman" w:eastAsia="Times New Roman" w:hAnsi="Times New Roman" w:cs="Times New Roman"/>
          <w:sz w:val="24"/>
          <w:szCs w:val="24"/>
        </w:rPr>
        <w:t>policymakers</w:t>
      </w:r>
      <w:r>
        <w:rPr>
          <w:rFonts w:ascii="Times New Roman" w:eastAsia="Times New Roman" w:hAnsi="Times New Roman" w:cs="Times New Roman"/>
          <w:sz w:val="24"/>
          <w:szCs w:val="24"/>
        </w:rPr>
        <w:t xml:space="preserve"> to prioritize. Yet the expanding industry of green finance is still important for transitioning to a </w:t>
      </w:r>
      <w:r w:rsidR="00C74099">
        <w:rPr>
          <w:rFonts w:ascii="Times New Roman" w:eastAsia="Times New Roman" w:hAnsi="Times New Roman" w:cs="Times New Roman"/>
          <w:sz w:val="24"/>
          <w:szCs w:val="24"/>
        </w:rPr>
        <w:t>green economy</w:t>
      </w:r>
      <w:r>
        <w:rPr>
          <w:rFonts w:ascii="Times New Roman" w:eastAsia="Times New Roman" w:hAnsi="Times New Roman" w:cs="Times New Roman"/>
          <w:sz w:val="24"/>
          <w:szCs w:val="24"/>
        </w:rPr>
        <w:t xml:space="preserve"> in the long run.</w:t>
      </w:r>
    </w:p>
    <w:p w14:paraId="495DF4E7" w14:textId="77777777" w:rsidR="001E0F54" w:rsidRDefault="001E0F54">
      <w:pPr>
        <w:spacing w:line="360" w:lineRule="auto"/>
        <w:jc w:val="both"/>
        <w:rPr>
          <w:rFonts w:ascii="Times New Roman" w:eastAsia="Times New Roman" w:hAnsi="Times New Roman" w:cs="Times New Roman"/>
          <w:sz w:val="24"/>
          <w:szCs w:val="24"/>
        </w:rPr>
      </w:pPr>
    </w:p>
    <w:p w14:paraId="7B203A6F" w14:textId="77777777" w:rsidR="00F46E68" w:rsidRDefault="00F46E68">
      <w:pPr>
        <w:spacing w:line="360" w:lineRule="auto"/>
        <w:rPr>
          <w:rFonts w:ascii="Times New Roman" w:eastAsia="Times New Roman" w:hAnsi="Times New Roman" w:cs="Times New Roman"/>
          <w:sz w:val="24"/>
          <w:szCs w:val="24"/>
        </w:rPr>
      </w:pPr>
    </w:p>
    <w:p w14:paraId="1E6E9C1A" w14:textId="19EA3EA5" w:rsidR="00F46E68" w:rsidRPr="002A2CBB" w:rsidRDefault="002A2CBB">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5.2 </w:t>
      </w:r>
      <w:r w:rsidRPr="002A2CBB">
        <w:rPr>
          <w:rFonts w:ascii="Times New Roman" w:eastAsia="Times New Roman" w:hAnsi="Times New Roman" w:cs="Times New Roman"/>
          <w:b/>
          <w:sz w:val="30"/>
          <w:szCs w:val="30"/>
        </w:rPr>
        <w:t>Political Feasibility</w:t>
      </w:r>
    </w:p>
    <w:p w14:paraId="14675AF4" w14:textId="77777777" w:rsidR="00F46E68" w:rsidRDefault="00F46E68">
      <w:pPr>
        <w:spacing w:line="360" w:lineRule="auto"/>
        <w:rPr>
          <w:rFonts w:ascii="Times New Roman" w:eastAsia="Times New Roman" w:hAnsi="Times New Roman" w:cs="Times New Roman"/>
          <w:sz w:val="24"/>
          <w:szCs w:val="24"/>
        </w:rPr>
      </w:pPr>
    </w:p>
    <w:p w14:paraId="5C18FD62" w14:textId="5DD6AC35" w:rsidR="00F46E6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challenge that </w:t>
      </w:r>
      <w:r w:rsidR="00C74099">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be tackled while implementing an effective carbon pricing policy is political infeasibility. Due to the increase in price of consumer goods, carbon pricing has the biggest disadvantage - lack of support from the citizen basis, which determines the directions of policies to be implemented by political support. The mentioned challenge is an information problem in essence, due to the asymmetric nature of information between bureaucratic/regulatory bodies undermining trust. Yet, as showcased by the example of British Columbia’s carbon tax by OECD (2013), this example showcased the importance of communication between regulatory entities and citizens (OECD, 2013, p.48). According to OECD (2013), The carbon tax imposed was revenue-neutral, meaning that all the revenue generated was eventually returned to the public as tax cuts and </w:t>
      </w:r>
      <w:r w:rsidR="00C74099">
        <w:rPr>
          <w:rFonts w:ascii="Times New Roman" w:eastAsia="Times New Roman" w:hAnsi="Times New Roman" w:cs="Times New Roman"/>
          <w:sz w:val="24"/>
          <w:szCs w:val="24"/>
        </w:rPr>
        <w:t>rebates (</w:t>
      </w:r>
      <w:r>
        <w:rPr>
          <w:rFonts w:ascii="Times New Roman" w:eastAsia="Times New Roman" w:hAnsi="Times New Roman" w:cs="Times New Roman"/>
          <w:sz w:val="24"/>
          <w:szCs w:val="24"/>
        </w:rPr>
        <w:t xml:space="preserve">OECD, 2013). To ensure that the carbon tax is revenue neutral, the government provided a transparent plan to the legislature each year - in a sense reducing asymmetric information and building trust. In the end, as a showcase of trust, the political party retained support. This example demonstrates that political infeasibility can be traced to lack of transparency, which can be mitigated with relatively low cost - compared to other policies. </w:t>
      </w:r>
    </w:p>
    <w:p w14:paraId="45BD8207" w14:textId="367968EE" w:rsidR="00F46E68" w:rsidRPr="002A2CBB" w:rsidRDefault="002A2CBB">
      <w:pPr>
        <w:spacing w:before="240" w:after="240"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5.3 </w:t>
      </w:r>
      <w:r w:rsidRPr="002A2CBB">
        <w:rPr>
          <w:rFonts w:ascii="Times New Roman" w:eastAsia="Times New Roman" w:hAnsi="Times New Roman" w:cs="Times New Roman"/>
          <w:b/>
          <w:sz w:val="30"/>
          <w:szCs w:val="30"/>
        </w:rPr>
        <w:t>International Competitiveness</w:t>
      </w:r>
    </w:p>
    <w:p w14:paraId="0297F5B0" w14:textId="77777777" w:rsidR="00A20F3F" w:rsidRDefault="00000000" w:rsidP="00A20F3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OECD (2013), without a worldwide emissions trading scheme in place, companies facing carbon pricing could find themselves at a disadvantage compared to those without such costs (OECD, 2013, p.42). This could lead to industries affected by climate policies relocating production to countries without such regulations, thus reducing employment opportunities and economic output in the enforcing country (OECD, 2013, p.42). Alternatively, they might lose market share to competitors not subject to carbon pricing. Moreover, the uneven implementation of climate policies can result in carbon leakage, where emissions increase in non-compliant countries due to actions taken by compliant ones (OECD, 2013, p.46). Yet, a potential solution to address competitiveness concerns and promote international cooperation involves providing indirect subsidies to vulnerable companies. This approach can provide substantial support for companies in complying with climate policies while maintaining their competitiveness in global markets.</w:t>
      </w:r>
    </w:p>
    <w:p w14:paraId="6D91B1D4" w14:textId="3DEE8603" w:rsidR="00315483" w:rsidRPr="00A20F3F" w:rsidRDefault="00A07A3F" w:rsidP="00A20F3F">
      <w:pPr>
        <w:spacing w:before="240" w:after="240" w:line="360" w:lineRule="auto"/>
        <w:jc w:val="both"/>
        <w:rPr>
          <w:rFonts w:ascii="Times New Roman" w:eastAsia="Times New Roman" w:hAnsi="Times New Roman" w:cs="Times New Roman"/>
          <w:sz w:val="24"/>
          <w:szCs w:val="24"/>
        </w:rPr>
      </w:pPr>
      <w:r w:rsidRPr="00A07A3F">
        <w:rPr>
          <w:rFonts w:ascii="Times New Roman" w:eastAsia="Times New Roman" w:hAnsi="Times New Roman" w:cs="Times New Roman"/>
          <w:b/>
          <w:sz w:val="30"/>
          <w:szCs w:val="30"/>
        </w:rPr>
        <w:lastRenderedPageBreak/>
        <w:t>5.</w:t>
      </w:r>
      <w:r w:rsidR="00A20F3F">
        <w:rPr>
          <w:rFonts w:ascii="Times New Roman" w:eastAsia="Times New Roman" w:hAnsi="Times New Roman" w:cs="Times New Roman"/>
          <w:b/>
          <w:sz w:val="30"/>
          <w:szCs w:val="30"/>
        </w:rPr>
        <w:t>4</w:t>
      </w:r>
      <w:r w:rsidRPr="00A07A3F">
        <w:rPr>
          <w:rFonts w:ascii="Times New Roman" w:eastAsia="Times New Roman" w:hAnsi="Times New Roman" w:cs="Times New Roman"/>
          <w:b/>
          <w:sz w:val="30"/>
          <w:szCs w:val="30"/>
        </w:rPr>
        <w:t xml:space="preserve"> Final Recommendation</w:t>
      </w:r>
    </w:p>
    <w:p w14:paraId="112BBE66" w14:textId="31127CA2" w:rsidR="00F46E68" w:rsidRDefault="00A23BB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addressing Turkey's emissions challenges requires urgent and decisive action. Turkey’s delayed ratification of the Paris Agreement and concerning emissions trends necessitate an effective policy solution to reduce </w:t>
      </w:r>
      <w:r w:rsidR="00A34669">
        <w:rPr>
          <w:rFonts w:ascii="Times New Roman" w:eastAsia="Times New Roman" w:hAnsi="Times New Roman" w:cs="Times New Roman"/>
          <w:sz w:val="24"/>
          <w:szCs w:val="24"/>
        </w:rPr>
        <w:t>GHG</w:t>
      </w:r>
      <w:r>
        <w:rPr>
          <w:rFonts w:ascii="Times New Roman" w:eastAsia="Times New Roman" w:hAnsi="Times New Roman" w:cs="Times New Roman"/>
          <w:sz w:val="24"/>
          <w:szCs w:val="24"/>
        </w:rPr>
        <w:t xml:space="preserve"> emissions. Carbon pricing emerges as a potent tool for mitigating emissions, with the potential to significantly reduce </w:t>
      </w:r>
      <w:r w:rsidR="00A34669">
        <w:rPr>
          <w:rFonts w:ascii="Times New Roman" w:eastAsia="Times New Roman" w:hAnsi="Times New Roman" w:cs="Times New Roman"/>
          <w:sz w:val="24"/>
          <w:szCs w:val="24"/>
        </w:rPr>
        <w:t>GHG</w:t>
      </w:r>
      <w:r>
        <w:rPr>
          <w:rFonts w:ascii="Times New Roman" w:eastAsia="Times New Roman" w:hAnsi="Times New Roman" w:cs="Times New Roman"/>
          <w:sz w:val="24"/>
          <w:szCs w:val="24"/>
        </w:rPr>
        <w:t xml:space="preserve"> emissions while promoting market efficiency. However, its implementation may face political resistance and competitiveness concerns, necessitating careful consideration and communication strategies to ensure public support and international competitiveness. In addressing Turkey's emissions challenges, policymakers must prioritize the implementation of effective carbon pricing mechanisms. </w:t>
      </w:r>
      <w:r w:rsidR="00A20F3F">
        <w:rPr>
          <w:rFonts w:ascii="Times New Roman" w:eastAsia="Times New Roman" w:hAnsi="Times New Roman" w:cs="Times New Roman"/>
          <w:sz w:val="24"/>
          <w:szCs w:val="24"/>
        </w:rPr>
        <w:t>Yet,</w:t>
      </w:r>
      <w:r w:rsidR="00093191">
        <w:rPr>
          <w:rFonts w:ascii="Times New Roman" w:eastAsia="Times New Roman" w:hAnsi="Times New Roman" w:cs="Times New Roman"/>
          <w:sz w:val="24"/>
          <w:szCs w:val="24"/>
        </w:rPr>
        <w:t xml:space="preserve"> due to sudden shock concerns and regressive impact on energy prices – Turkish authorities must transition to an active carbon pricing strategy gradually. Turkish authorities should aim for pushing the net effective carbon rate above the OECD average value of approximately 40 € feasibly and aim for a net effective carbon rate of 60 € + until 2030. This implies that subsidies to coal must be discontinued, investments in coal plants must be reduced and carbon pricing must be introduced to the Turkish economy. Carbon pricing</w:t>
      </w:r>
      <w:r>
        <w:rPr>
          <w:rFonts w:ascii="Times New Roman" w:eastAsia="Times New Roman" w:hAnsi="Times New Roman" w:cs="Times New Roman"/>
          <w:sz w:val="24"/>
          <w:szCs w:val="24"/>
        </w:rPr>
        <w:t xml:space="preserve"> offers a clear pathway to reducing emissions while incentivizing market efficiency and innovation. By adopting a comprehensive carbon pricing strategy and leveraging international cooperation, Turkey can work towards fulfilling its climate commitments and contributing to global efforts to combat climate change.</w:t>
      </w:r>
    </w:p>
    <w:p w14:paraId="56340946" w14:textId="77777777" w:rsidR="00F46E68" w:rsidRDefault="00F46E68">
      <w:pPr>
        <w:spacing w:line="360" w:lineRule="auto"/>
        <w:jc w:val="both"/>
        <w:rPr>
          <w:rFonts w:ascii="Times New Roman" w:eastAsia="Times New Roman" w:hAnsi="Times New Roman" w:cs="Times New Roman"/>
          <w:sz w:val="24"/>
          <w:szCs w:val="24"/>
        </w:rPr>
      </w:pPr>
    </w:p>
    <w:p w14:paraId="2554A171" w14:textId="77777777" w:rsidR="00F46E68" w:rsidRDefault="00F46E68">
      <w:pPr>
        <w:rPr>
          <w:rFonts w:ascii="Times New Roman" w:eastAsia="Times New Roman" w:hAnsi="Times New Roman" w:cs="Times New Roman"/>
          <w:sz w:val="36"/>
          <w:szCs w:val="36"/>
        </w:rPr>
      </w:pPr>
    </w:p>
    <w:p w14:paraId="3AC22BD1" w14:textId="77777777" w:rsidR="00F46E68" w:rsidRDefault="00F46E68">
      <w:pPr>
        <w:rPr>
          <w:rFonts w:ascii="Times New Roman" w:eastAsia="Times New Roman" w:hAnsi="Times New Roman" w:cs="Times New Roman"/>
          <w:sz w:val="36"/>
          <w:szCs w:val="36"/>
        </w:rPr>
      </w:pPr>
    </w:p>
    <w:p w14:paraId="4617BA81" w14:textId="77777777" w:rsidR="00F46E68" w:rsidRDefault="00F46E68">
      <w:pPr>
        <w:rPr>
          <w:rFonts w:ascii="Times New Roman" w:eastAsia="Times New Roman" w:hAnsi="Times New Roman" w:cs="Times New Roman"/>
          <w:sz w:val="36"/>
          <w:szCs w:val="36"/>
        </w:rPr>
      </w:pPr>
    </w:p>
    <w:p w14:paraId="175ACEF1" w14:textId="77777777" w:rsidR="00F46E68" w:rsidRDefault="00F46E68">
      <w:pPr>
        <w:rPr>
          <w:rFonts w:ascii="Times New Roman" w:eastAsia="Times New Roman" w:hAnsi="Times New Roman" w:cs="Times New Roman"/>
          <w:sz w:val="36"/>
          <w:szCs w:val="36"/>
        </w:rPr>
      </w:pPr>
    </w:p>
    <w:p w14:paraId="11C1B27E" w14:textId="77777777" w:rsidR="00F46E68" w:rsidRDefault="00F46E68">
      <w:pPr>
        <w:rPr>
          <w:rFonts w:ascii="Times New Roman" w:eastAsia="Times New Roman" w:hAnsi="Times New Roman" w:cs="Times New Roman"/>
          <w:sz w:val="36"/>
          <w:szCs w:val="36"/>
        </w:rPr>
      </w:pPr>
    </w:p>
    <w:p w14:paraId="4EE9556D" w14:textId="77777777" w:rsidR="00F46E68" w:rsidRDefault="00F46E68">
      <w:pPr>
        <w:rPr>
          <w:rFonts w:ascii="Times New Roman" w:eastAsia="Times New Roman" w:hAnsi="Times New Roman" w:cs="Times New Roman"/>
          <w:sz w:val="36"/>
          <w:szCs w:val="36"/>
        </w:rPr>
      </w:pPr>
    </w:p>
    <w:p w14:paraId="687F25A4" w14:textId="77777777" w:rsidR="00F46E68" w:rsidRDefault="00F46E68">
      <w:pPr>
        <w:rPr>
          <w:rFonts w:ascii="Times New Roman" w:eastAsia="Times New Roman" w:hAnsi="Times New Roman" w:cs="Times New Roman"/>
          <w:sz w:val="36"/>
          <w:szCs w:val="36"/>
        </w:rPr>
      </w:pPr>
    </w:p>
    <w:p w14:paraId="70D3E5C2" w14:textId="77777777" w:rsidR="00F46E68" w:rsidRDefault="00F46E68">
      <w:pPr>
        <w:rPr>
          <w:rFonts w:ascii="Times New Roman" w:eastAsia="Times New Roman" w:hAnsi="Times New Roman" w:cs="Times New Roman"/>
          <w:sz w:val="36"/>
          <w:szCs w:val="36"/>
        </w:rPr>
      </w:pPr>
    </w:p>
    <w:p w14:paraId="0C2233DF" w14:textId="77777777" w:rsidR="00F46E68" w:rsidRDefault="00F46E68">
      <w:pPr>
        <w:rPr>
          <w:rFonts w:ascii="Times New Roman" w:eastAsia="Times New Roman" w:hAnsi="Times New Roman" w:cs="Times New Roman"/>
          <w:sz w:val="36"/>
          <w:szCs w:val="36"/>
        </w:rPr>
      </w:pPr>
    </w:p>
    <w:p w14:paraId="440884EC" w14:textId="77777777" w:rsidR="001E0F54" w:rsidRPr="00A23BB9" w:rsidRDefault="001E0F54" w:rsidP="00A23BB9"/>
    <w:p w14:paraId="62A664AB" w14:textId="3919EF65" w:rsidR="00F46E68" w:rsidRDefault="00000000" w:rsidP="00554BA9">
      <w:pPr>
        <w:pStyle w:val="Heading1"/>
      </w:pPr>
      <w:r>
        <w:lastRenderedPageBreak/>
        <w:t xml:space="preserve">References </w:t>
      </w:r>
    </w:p>
    <w:p w14:paraId="2470CFFD" w14:textId="77777777" w:rsidR="00F46E68" w:rsidRDefault="00F46E68">
      <w:pPr>
        <w:rPr>
          <w:rFonts w:ascii="Times New Roman" w:eastAsia="Times New Roman" w:hAnsi="Times New Roman" w:cs="Times New Roman"/>
          <w:sz w:val="24"/>
          <w:szCs w:val="24"/>
        </w:rPr>
      </w:pPr>
    </w:p>
    <w:p w14:paraId="16E7D004" w14:textId="77777777" w:rsidR="00F46E68" w:rsidRDefault="00000000">
      <w:pP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Aydın</w:t>
      </w:r>
      <w:proofErr w:type="spellEnd"/>
      <w:r>
        <w:rPr>
          <w:rFonts w:ascii="Times New Roman" w:eastAsia="Times New Roman" w:hAnsi="Times New Roman" w:cs="Times New Roman"/>
          <w:sz w:val="24"/>
          <w:szCs w:val="24"/>
        </w:rPr>
        <w:t xml:space="preserve">, L. (2018). The possible macroeconomic and sectoral impacts of carbon taxation on Turkey’s economy: A computable general equilibrium analyses. </w:t>
      </w:r>
      <w:r>
        <w:rPr>
          <w:rFonts w:ascii="Times New Roman" w:eastAsia="Times New Roman" w:hAnsi="Times New Roman" w:cs="Times New Roman"/>
          <w:i/>
          <w:sz w:val="24"/>
          <w:szCs w:val="24"/>
        </w:rPr>
        <w:t>Energy &amp; Environment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(5), 784–801. https://www.jstor.org/stable/90023924</w:t>
      </w:r>
    </w:p>
    <w:p w14:paraId="5623D848" w14:textId="77777777" w:rsidR="00F46E68" w:rsidRDefault="00000000">
      <w:pPr>
        <w:spacing w:line="480" w:lineRule="auto"/>
        <w:ind w:left="720" w:hanging="720"/>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sz w:val="24"/>
          <w:szCs w:val="24"/>
        </w:rPr>
        <w:t>Borsa</w:t>
      </w:r>
      <w:proofErr w:type="spellEnd"/>
      <w:r>
        <w:rPr>
          <w:rFonts w:ascii="Times New Roman" w:eastAsia="Times New Roman" w:hAnsi="Times New Roman" w:cs="Times New Roman"/>
          <w:sz w:val="24"/>
          <w:szCs w:val="24"/>
        </w:rPr>
        <w:t xml:space="preserve"> İstanbul. (n.d.). Sustainability Indices [Webpage]. Retrieved from</w:t>
      </w:r>
      <w:hyperlink r:id="rId14">
        <w:r>
          <w:rPr>
            <w:rFonts w:ascii="Times New Roman" w:eastAsia="Times New Roman" w:hAnsi="Times New Roman" w:cs="Times New Roman"/>
            <w:sz w:val="24"/>
            <w:szCs w:val="24"/>
          </w:rPr>
          <w:t xml:space="preserve"> </w:t>
        </w:r>
      </w:hyperlink>
      <w:hyperlink r:id="rId15">
        <w:r>
          <w:rPr>
            <w:rFonts w:ascii="Times New Roman" w:eastAsia="Times New Roman" w:hAnsi="Times New Roman" w:cs="Times New Roman"/>
            <w:sz w:val="24"/>
            <w:szCs w:val="24"/>
            <w:u w:val="single"/>
          </w:rPr>
          <w:t>https://www.borsaistanbul.com/en/sayfa/2227/sustainability-indices</w:t>
        </w:r>
      </w:hyperlink>
    </w:p>
    <w:p w14:paraId="382D3027"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Climate Action Tracker. (n.d.). Fossil fuel share in primary energy data [Data file]. Retrieved from</w:t>
      </w:r>
      <w:hyperlink r:id="rId16">
        <w:r>
          <w:rPr>
            <w:rFonts w:ascii="Times New Roman" w:eastAsia="Times New Roman" w:hAnsi="Times New Roman" w:cs="Times New Roman"/>
            <w:sz w:val="24"/>
            <w:szCs w:val="24"/>
          </w:rPr>
          <w:t xml:space="preserve"> </w:t>
        </w:r>
      </w:hyperlink>
      <w:hyperlink r:id="rId17">
        <w:r>
          <w:rPr>
            <w:rFonts w:ascii="Times New Roman" w:eastAsia="Times New Roman" w:hAnsi="Times New Roman" w:cs="Times New Roman"/>
            <w:sz w:val="24"/>
            <w:szCs w:val="24"/>
            <w:u w:val="single"/>
          </w:rPr>
          <w:t>https://climateactiontracker.org/data-portal/?country=TR&amp;country=EU&amp;country=World&amp;country=FR&amp;country=DE&amp;country=CN&amp;sector=Macro&amp;indicator=Fossil%20fuel%20share%20in%20primary%20energy&amp;scenario=historic&amp;mode=countries</w:t>
        </w:r>
      </w:hyperlink>
    </w:p>
    <w:p w14:paraId="389D1485"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Climate Action Tracker. (n.d.). Turkey. Retrieved from</w:t>
      </w:r>
      <w:hyperlink r:id="rId18">
        <w:r>
          <w:rPr>
            <w:rFonts w:ascii="Times New Roman" w:eastAsia="Times New Roman" w:hAnsi="Times New Roman" w:cs="Times New Roman"/>
            <w:sz w:val="24"/>
            <w:szCs w:val="24"/>
          </w:rPr>
          <w:t xml:space="preserve"> </w:t>
        </w:r>
      </w:hyperlink>
      <w:hyperlink r:id="rId19">
        <w:r>
          <w:rPr>
            <w:rFonts w:ascii="Times New Roman" w:eastAsia="Times New Roman" w:hAnsi="Times New Roman" w:cs="Times New Roman"/>
            <w:sz w:val="24"/>
            <w:szCs w:val="24"/>
            <w:u w:val="single"/>
          </w:rPr>
          <w:t>https://climateactiontracker.org/countries/turkey/</w:t>
        </w:r>
      </w:hyperlink>
    </w:p>
    <w:p w14:paraId="7D290FAC"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EBRD. (2011). An Investor's Marginal Abatement Cost Curve for Turkey [PDF]. Retrieved from</w:t>
      </w:r>
      <w:hyperlink r:id="rId20">
        <w:r>
          <w:rPr>
            <w:rFonts w:ascii="Times New Roman" w:eastAsia="Times New Roman" w:hAnsi="Times New Roman" w:cs="Times New Roman"/>
            <w:sz w:val="24"/>
            <w:szCs w:val="24"/>
          </w:rPr>
          <w:t xml:space="preserve"> </w:t>
        </w:r>
      </w:hyperlink>
      <w:hyperlink r:id="rId21">
        <w:r>
          <w:rPr>
            <w:rFonts w:ascii="Times New Roman" w:eastAsia="Times New Roman" w:hAnsi="Times New Roman" w:cs="Times New Roman"/>
            <w:sz w:val="24"/>
            <w:szCs w:val="24"/>
            <w:u w:val="single"/>
          </w:rPr>
          <w:t>https://www.ebrd.com/documents/climate-finance/an-investors-marginal-abatement-cost-curve-for-turkey.An_Investros</w:t>
        </w:r>
      </w:hyperlink>
    </w:p>
    <w:p w14:paraId="2B4B4620" w14:textId="77777777" w:rsidR="00F46E68" w:rsidRDefault="00000000">
      <w:pPr>
        <w:spacing w:line="480" w:lineRule="auto"/>
        <w:ind w:left="720" w:hanging="720"/>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sz w:val="24"/>
          <w:szCs w:val="24"/>
        </w:rPr>
        <w:t>Goulder</w:t>
      </w:r>
      <w:proofErr w:type="spellEnd"/>
      <w:r>
        <w:rPr>
          <w:rFonts w:ascii="Times New Roman" w:eastAsia="Times New Roman" w:hAnsi="Times New Roman" w:cs="Times New Roman"/>
          <w:sz w:val="24"/>
          <w:szCs w:val="24"/>
        </w:rPr>
        <w:t>, L. H., &amp; Parry, I. W. H. (2008). Instrument Choice in Environmental Policy (pp. 152-174). Retrieved from</w:t>
      </w:r>
      <w:hyperlink r:id="rId22">
        <w:r>
          <w:rPr>
            <w:rFonts w:ascii="Times New Roman" w:eastAsia="Times New Roman" w:hAnsi="Times New Roman" w:cs="Times New Roman"/>
            <w:sz w:val="24"/>
            <w:szCs w:val="24"/>
          </w:rPr>
          <w:t xml:space="preserve"> </w:t>
        </w:r>
      </w:hyperlink>
      <w:hyperlink r:id="rId23">
        <w:r>
          <w:rPr>
            <w:rFonts w:ascii="Times New Roman" w:eastAsia="Times New Roman" w:hAnsi="Times New Roman" w:cs="Times New Roman"/>
            <w:sz w:val="24"/>
            <w:szCs w:val="24"/>
            <w:u w:val="single"/>
          </w:rPr>
          <w:t>https://web.stanford.edu/~goulder/Papers/Published%20Papers/Instr%20Choice%20in%20Envir%20Policy%20(with%20Parry).pdf</w:t>
        </w:r>
      </w:hyperlink>
    </w:p>
    <w:p w14:paraId="01CE1138" w14:textId="77777777" w:rsidR="00F46E68" w:rsidRDefault="00000000">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IMF (International Monetary Fund). (2023). IMF Fossil Fuel Subsidies Data: 2023 Update (IMF Working Paper). Fiscal Affairs Department. Retrieved from [https://www.imf.org/-/media/Files/Publications/WP/2023/English/wpiea2023169-print-pdf.ashx]</w:t>
      </w:r>
    </w:p>
    <w:p w14:paraId="597751C8"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International Institute for Sustainable Development. (2015, March). Turkey's Coal Development Policies and Climate Change [PDF document]. Retrieved from</w:t>
      </w:r>
      <w:hyperlink r:id="rId24">
        <w:r>
          <w:rPr>
            <w:rFonts w:ascii="Times New Roman" w:eastAsia="Times New Roman" w:hAnsi="Times New Roman" w:cs="Times New Roman"/>
            <w:sz w:val="24"/>
            <w:szCs w:val="24"/>
          </w:rPr>
          <w:t xml:space="preserve"> </w:t>
        </w:r>
      </w:hyperlink>
      <w:hyperlink r:id="rId25">
        <w:r>
          <w:rPr>
            <w:rFonts w:ascii="Times New Roman" w:eastAsia="Times New Roman" w:hAnsi="Times New Roman" w:cs="Times New Roman"/>
            <w:sz w:val="24"/>
            <w:szCs w:val="24"/>
            <w:u w:val="single"/>
          </w:rPr>
          <w:t>https://www.iisd.org/gsi/sites/default/files/ffsandrens_turkey_coal_eng.pdf</w:t>
        </w:r>
      </w:hyperlink>
    </w:p>
    <w:p w14:paraId="51894797" w14:textId="77777777" w:rsidR="00F46E68" w:rsidRDefault="00000000">
      <w:pPr>
        <w:spacing w:line="480" w:lineRule="auto"/>
        <w:ind w:left="720" w:hanging="720"/>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sz w:val="24"/>
          <w:szCs w:val="24"/>
        </w:rPr>
        <w:t>Karasoy</w:t>
      </w:r>
      <w:proofErr w:type="spellEnd"/>
      <w:r>
        <w:rPr>
          <w:rFonts w:ascii="Times New Roman" w:eastAsia="Times New Roman" w:hAnsi="Times New Roman" w:cs="Times New Roman"/>
          <w:sz w:val="24"/>
          <w:szCs w:val="24"/>
        </w:rPr>
        <w:t xml:space="preserve">, A. Drivers of carbon emissions in Turkey: considering asymmetric impacts. </w:t>
      </w:r>
      <w:r>
        <w:rPr>
          <w:rFonts w:ascii="Times New Roman" w:eastAsia="Times New Roman" w:hAnsi="Times New Roman" w:cs="Times New Roman"/>
          <w:i/>
          <w:sz w:val="24"/>
          <w:szCs w:val="24"/>
        </w:rPr>
        <w:t xml:space="preserve">Environ Sci </w:t>
      </w:r>
      <w:proofErr w:type="spellStart"/>
      <w:r>
        <w:rPr>
          <w:rFonts w:ascii="Times New Roman" w:eastAsia="Times New Roman" w:hAnsi="Times New Roman" w:cs="Times New Roman"/>
          <w:i/>
          <w:sz w:val="24"/>
          <w:szCs w:val="24"/>
        </w:rPr>
        <w:t>Pollut</w:t>
      </w:r>
      <w:proofErr w:type="spellEnd"/>
      <w:r>
        <w:rPr>
          <w:rFonts w:ascii="Times New Roman" w:eastAsia="Times New Roman" w:hAnsi="Times New Roman" w:cs="Times New Roman"/>
          <w:i/>
          <w:sz w:val="24"/>
          <w:szCs w:val="24"/>
        </w:rPr>
        <w:t xml:space="preserve"> Res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26</w:t>
      </w:r>
      <w:r>
        <w:rPr>
          <w:rFonts w:ascii="Times New Roman" w:eastAsia="Times New Roman" w:hAnsi="Times New Roman" w:cs="Times New Roman"/>
          <w:sz w:val="24"/>
          <w:szCs w:val="24"/>
        </w:rPr>
        <w:t>, 9219–9231 (2019).</w:t>
      </w:r>
      <w:hyperlink r:id="rId26">
        <w:r>
          <w:rPr>
            <w:rFonts w:ascii="Times New Roman" w:eastAsia="Times New Roman" w:hAnsi="Times New Roman" w:cs="Times New Roman"/>
            <w:sz w:val="24"/>
            <w:szCs w:val="24"/>
          </w:rPr>
          <w:t xml:space="preserve"> </w:t>
        </w:r>
      </w:hyperlink>
      <w:hyperlink r:id="rId27">
        <w:r>
          <w:rPr>
            <w:rFonts w:ascii="Times New Roman" w:eastAsia="Times New Roman" w:hAnsi="Times New Roman" w:cs="Times New Roman"/>
            <w:sz w:val="24"/>
            <w:szCs w:val="24"/>
            <w:u w:val="single"/>
          </w:rPr>
          <w:t>https://doi.org/10.1007/s11356-019-04354-4</w:t>
        </w:r>
      </w:hyperlink>
    </w:p>
    <w:p w14:paraId="1A8C45D9" w14:textId="77777777" w:rsidR="00F46E68" w:rsidRDefault="00000000">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OECD. (2022). Net Effective Carbon Rates [Dataset]. </w:t>
      </w:r>
      <w:proofErr w:type="spellStart"/>
      <w:r>
        <w:rPr>
          <w:rFonts w:ascii="Times New Roman" w:eastAsia="Times New Roman" w:hAnsi="Times New Roman" w:cs="Times New Roman"/>
          <w:sz w:val="24"/>
          <w:szCs w:val="24"/>
        </w:rPr>
        <w:t>OECD.Stat</w:t>
      </w:r>
      <w:proofErr w:type="spellEnd"/>
      <w:r>
        <w:rPr>
          <w:rFonts w:ascii="Times New Roman" w:eastAsia="Times New Roman" w:hAnsi="Times New Roman" w:cs="Times New Roman"/>
          <w:sz w:val="24"/>
          <w:szCs w:val="24"/>
        </w:rPr>
        <w:t xml:space="preserve">. Retrieved from </w:t>
      </w:r>
      <w:proofErr w:type="spellStart"/>
      <w:r>
        <w:rPr>
          <w:rFonts w:ascii="Times New Roman" w:eastAsia="Times New Roman" w:hAnsi="Times New Roman" w:cs="Times New Roman"/>
          <w:sz w:val="24"/>
          <w:szCs w:val="24"/>
        </w:rPr>
        <w:t>OECD.Stat</w:t>
      </w:r>
      <w:proofErr w:type="spellEnd"/>
      <w:r>
        <w:rPr>
          <w:rFonts w:ascii="Times New Roman" w:eastAsia="Times New Roman" w:hAnsi="Times New Roman" w:cs="Times New Roman"/>
          <w:sz w:val="24"/>
          <w:szCs w:val="24"/>
        </w:rPr>
        <w:t xml:space="preserve"> database.</w:t>
      </w:r>
    </w:p>
    <w:p w14:paraId="12604F15"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OECD. (n.d.). </w:t>
      </w:r>
      <w:proofErr w:type="spellStart"/>
      <w:r>
        <w:rPr>
          <w:rFonts w:ascii="Times New Roman" w:eastAsia="Times New Roman" w:hAnsi="Times New Roman" w:cs="Times New Roman"/>
          <w:sz w:val="24"/>
          <w:szCs w:val="24"/>
        </w:rPr>
        <w:t>OECD.Stat</w:t>
      </w:r>
      <w:proofErr w:type="spellEnd"/>
      <w:r>
        <w:rPr>
          <w:rFonts w:ascii="Times New Roman" w:eastAsia="Times New Roman" w:hAnsi="Times New Roman" w:cs="Times New Roman"/>
          <w:sz w:val="24"/>
          <w:szCs w:val="24"/>
        </w:rPr>
        <w:t xml:space="preserve"> database [Data file]. Retrieved from</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sz w:val="24"/>
            <w:szCs w:val="24"/>
            <w:u w:val="single"/>
          </w:rPr>
          <w:t>https://stats.oecd.org/Download.ashx?type=csv&amp;Delimiter=%2c&amp;IncludeTimeSeriesIdentifiers=False&amp;LabelType=CodeAndLabel&amp;LanguageCode=en</w:t>
        </w:r>
      </w:hyperlink>
    </w:p>
    <w:p w14:paraId="13C6836A" w14:textId="77777777" w:rsidR="00F46E68" w:rsidRDefault="00000000">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OECD (2013), "Climate and Carbon: Aligning Prices and Policies", </w:t>
      </w:r>
      <w:r>
        <w:rPr>
          <w:rFonts w:ascii="Times New Roman" w:eastAsia="Times New Roman" w:hAnsi="Times New Roman" w:cs="Times New Roman"/>
          <w:i/>
          <w:sz w:val="24"/>
          <w:szCs w:val="24"/>
        </w:rPr>
        <w:t>OECD Environment Policy Papers</w:t>
      </w:r>
      <w:r>
        <w:rPr>
          <w:rFonts w:ascii="Times New Roman" w:eastAsia="Times New Roman" w:hAnsi="Times New Roman" w:cs="Times New Roman"/>
          <w:sz w:val="24"/>
          <w:szCs w:val="24"/>
        </w:rPr>
        <w:t xml:space="preserve">, No. 1, OECD Publishing, Paris, </w:t>
      </w:r>
      <w:hyperlink r:id="rId30">
        <w:r>
          <w:rPr>
            <w:rFonts w:ascii="Times New Roman" w:eastAsia="Times New Roman" w:hAnsi="Times New Roman" w:cs="Times New Roman"/>
            <w:sz w:val="24"/>
            <w:szCs w:val="24"/>
          </w:rPr>
          <w:t>https://doi.org/10.1787/5k3z11hjg6r7-en</w:t>
        </w:r>
      </w:hyperlink>
      <w:r>
        <w:rPr>
          <w:rFonts w:ascii="Times New Roman" w:eastAsia="Times New Roman" w:hAnsi="Times New Roman" w:cs="Times New Roman"/>
          <w:sz w:val="24"/>
          <w:szCs w:val="24"/>
        </w:rPr>
        <w:t>.</w:t>
      </w:r>
    </w:p>
    <w:p w14:paraId="41AC487C" w14:textId="77777777" w:rsidR="00F46E68" w:rsidRDefault="00000000">
      <w:pPr>
        <w:spacing w:before="240" w:after="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Oil Change International (2015) The cost of subsidizing fossil fuel pro- duction in Turkey, (September 2015). Retrieved from http:// priceofoil.org/content/uploads/2015/09/OCI-350-Turkey-Fossil- Fuel-Subsidies-English-09-2015.pdf</w:t>
      </w:r>
    </w:p>
    <w:p w14:paraId="096581C3"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Organization for Economic Co-operation and Development. (2021). Effective Carbon Rates 2021 Brochure [PDF document]. Retrieved from</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sz w:val="24"/>
            <w:szCs w:val="24"/>
            <w:u w:val="single"/>
          </w:rPr>
          <w:t>https://www.oecd.org/tax/tax-policy/effective-carbon-rates-2021-brochure.pdf</w:t>
        </w:r>
      </w:hyperlink>
    </w:p>
    <w:p w14:paraId="162FB89C"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Organization for Economic Co-operation and Development [OECD]. (2022). Carbon Pricing: </w:t>
      </w:r>
      <w:proofErr w:type="spellStart"/>
      <w:r>
        <w:rPr>
          <w:rFonts w:ascii="Times New Roman" w:eastAsia="Times New Roman" w:hAnsi="Times New Roman" w:cs="Times New Roman"/>
          <w:sz w:val="24"/>
          <w:szCs w:val="24"/>
        </w:rPr>
        <w:t>Türkiye</w:t>
      </w:r>
      <w:proofErr w:type="spellEnd"/>
      <w:r>
        <w:rPr>
          <w:rFonts w:ascii="Times New Roman" w:eastAsia="Times New Roman" w:hAnsi="Times New Roman" w:cs="Times New Roman"/>
          <w:sz w:val="24"/>
          <w:szCs w:val="24"/>
        </w:rPr>
        <w:t xml:space="preserve"> [PDF document]. Retrieved from</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sz w:val="24"/>
            <w:szCs w:val="24"/>
            <w:u w:val="single"/>
          </w:rPr>
          <w:t>https://www.oecd.org/tax/tax-policy/carbon-pricing-turkiye.pdf</w:t>
        </w:r>
      </w:hyperlink>
    </w:p>
    <w:p w14:paraId="3FC9F6F0"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Our World in Data. (2023). CO2 and Greenhouse Gas Emissions [Database]. Retrieved from</w:t>
      </w:r>
      <w:hyperlink r:id="rId35" w:anchor="key-insights">
        <w:r>
          <w:rPr>
            <w:rFonts w:ascii="Times New Roman" w:eastAsia="Times New Roman" w:hAnsi="Times New Roman" w:cs="Times New Roman"/>
            <w:sz w:val="24"/>
            <w:szCs w:val="24"/>
          </w:rPr>
          <w:t xml:space="preserve"> </w:t>
        </w:r>
      </w:hyperlink>
      <w:hyperlink r:id="rId36" w:anchor="key-insights">
        <w:r>
          <w:rPr>
            <w:rFonts w:ascii="Times New Roman" w:eastAsia="Times New Roman" w:hAnsi="Times New Roman" w:cs="Times New Roman"/>
            <w:sz w:val="24"/>
            <w:szCs w:val="24"/>
            <w:u w:val="single"/>
          </w:rPr>
          <w:t>https://ourworldindata.org/co2-and-greenhouse-gas-emissions?insight=current-climate-</w:t>
        </w:r>
        <w:r>
          <w:rPr>
            <w:rFonts w:ascii="Times New Roman" w:eastAsia="Times New Roman" w:hAnsi="Times New Roman" w:cs="Times New Roman"/>
            <w:sz w:val="24"/>
            <w:szCs w:val="24"/>
            <w:u w:val="single"/>
          </w:rPr>
          <w:lastRenderedPageBreak/>
          <w:t>policies-will-reduce-emissions-but-not-enough-to-keep-temperature-rise-below-2c#key-insights</w:t>
        </w:r>
      </w:hyperlink>
    </w:p>
    <w:p w14:paraId="42132CDB" w14:textId="77777777" w:rsidR="00F46E68" w:rsidRDefault="00000000">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Turkish Ministry of Energy and Natural Resources. (2017). </w:t>
      </w:r>
      <w:proofErr w:type="spellStart"/>
      <w:r>
        <w:rPr>
          <w:rFonts w:ascii="Times New Roman" w:eastAsia="Times New Roman" w:hAnsi="Times New Roman" w:cs="Times New Roman"/>
          <w:sz w:val="24"/>
          <w:szCs w:val="24"/>
        </w:rPr>
        <w:t>Ulusal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Enerji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Verimliliği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Eylem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Planı</w:t>
      </w:r>
      <w:proofErr w:type="spellEnd"/>
      <w:r>
        <w:rPr>
          <w:rFonts w:ascii="Times New Roman" w:eastAsia="Times New Roman" w:hAnsi="Times New Roman" w:cs="Times New Roman"/>
          <w:sz w:val="24"/>
          <w:szCs w:val="24"/>
        </w:rPr>
        <w:t xml:space="preserve"> [National Energy Efficiency Action Plan]. Retrieved from </w:t>
      </w:r>
      <w:proofErr w:type="gramStart"/>
      <w:r>
        <w:rPr>
          <w:rFonts w:ascii="Times New Roman" w:eastAsia="Times New Roman" w:hAnsi="Times New Roman" w:cs="Times New Roman"/>
          <w:sz w:val="24"/>
          <w:szCs w:val="24"/>
        </w:rPr>
        <w:t>https://enerji.enerji.gov.tr//Media/Dizin/EVCED/tr/EnerjiVerimliliği/UlusalEnerjiVerimliliğiEylemPlanı/Belgeler/NEEAP</w:t>
      </w:r>
      <w:proofErr w:type="gramEnd"/>
    </w:p>
    <w:p w14:paraId="74AC94F6" w14:textId="77777777" w:rsidR="00F46E68" w:rsidRDefault="00000000">
      <w:pPr>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United Nations Framework Convention on Climate Change. (2023, April). TÜRKİYE UPDATED 1st NDC [PDF]. Retrieved from </w:t>
      </w:r>
      <w:proofErr w:type="gramStart"/>
      <w:r>
        <w:rPr>
          <w:rFonts w:ascii="Times New Roman" w:eastAsia="Times New Roman" w:hAnsi="Times New Roman" w:cs="Times New Roman"/>
          <w:sz w:val="24"/>
          <w:szCs w:val="24"/>
        </w:rPr>
        <w:t>https://unfccc.int/sites/default/files/NDC/2023-04/T%C3%9CRK%C4%B0YE_UPDATED%201st%20NDC_EN.pdf</w:t>
      </w:r>
      <w:proofErr w:type="gramEnd"/>
    </w:p>
    <w:p w14:paraId="1BDBA58B"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United Nations Framework Convention on Climate Change. (n.d.). The Paris Agreement. Retrieved from</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sz w:val="24"/>
            <w:szCs w:val="24"/>
            <w:u w:val="single"/>
          </w:rPr>
          <w:t>https://unfccc.int/process-and-meetings/the-paris-agreement</w:t>
        </w:r>
      </w:hyperlink>
    </w:p>
    <w:p w14:paraId="546A88DB"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Wang, Y., &amp; </w:t>
      </w:r>
      <w:proofErr w:type="spellStart"/>
      <w:r>
        <w:rPr>
          <w:rFonts w:ascii="Times New Roman" w:eastAsia="Times New Roman" w:hAnsi="Times New Roman" w:cs="Times New Roman"/>
          <w:sz w:val="24"/>
          <w:szCs w:val="24"/>
        </w:rPr>
        <w:t>Zhi</w:t>
      </w:r>
      <w:proofErr w:type="spellEnd"/>
      <w:r>
        <w:rPr>
          <w:rFonts w:ascii="Times New Roman" w:eastAsia="Times New Roman" w:hAnsi="Times New Roman" w:cs="Times New Roman"/>
          <w:sz w:val="24"/>
          <w:szCs w:val="24"/>
        </w:rPr>
        <w:t xml:space="preserve">, Q. (2016). The Role of Green Finance in Environmental Protection: Two Aspects of Market Mechanism and Policies. </w:t>
      </w:r>
      <w:r>
        <w:rPr>
          <w:rFonts w:ascii="Times New Roman" w:eastAsia="Times New Roman" w:hAnsi="Times New Roman" w:cs="Times New Roman"/>
          <w:i/>
          <w:sz w:val="24"/>
          <w:szCs w:val="24"/>
        </w:rPr>
        <w:t>Energy Procedia, 104</w:t>
      </w:r>
      <w:r>
        <w:rPr>
          <w:rFonts w:ascii="Times New Roman" w:eastAsia="Times New Roman" w:hAnsi="Times New Roman" w:cs="Times New Roman"/>
          <w:sz w:val="24"/>
          <w:szCs w:val="24"/>
        </w:rPr>
        <w:t>, 311-316.</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sz w:val="24"/>
            <w:szCs w:val="24"/>
            <w:u w:val="single"/>
          </w:rPr>
          <w:t>https://doi.org/10.1016/j.egypro.2016.12.053</w:t>
        </w:r>
      </w:hyperlink>
    </w:p>
    <w:p w14:paraId="16111EB7" w14:textId="77777777" w:rsidR="00F46E68" w:rsidRDefault="00000000">
      <w:pPr>
        <w:spacing w:line="480" w:lineRule="auto"/>
        <w:ind w:left="720" w:hanging="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World Bank. (n.d.). What is Carbon Pricing? [Webpage]. Retrieved from</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sz w:val="24"/>
            <w:szCs w:val="24"/>
            <w:u w:val="single"/>
          </w:rPr>
          <w:t>https://carbonpricingdashboard.worldbank.org/what-carbon-pricing</w:t>
        </w:r>
      </w:hyperlink>
    </w:p>
    <w:p w14:paraId="29D40E33" w14:textId="77777777" w:rsidR="00F46E68" w:rsidRDefault="00F46E68">
      <w:pPr>
        <w:widowControl w:val="0"/>
        <w:pBdr>
          <w:top w:val="nil"/>
          <w:left w:val="nil"/>
          <w:bottom w:val="nil"/>
          <w:right w:val="nil"/>
          <w:between w:val="nil"/>
        </w:pBdr>
        <w:rPr>
          <w:rFonts w:ascii="Times New Roman" w:eastAsia="Times New Roman" w:hAnsi="Times New Roman" w:cs="Times New Roman"/>
          <w:sz w:val="24"/>
          <w:szCs w:val="24"/>
        </w:rPr>
      </w:pPr>
    </w:p>
    <w:p w14:paraId="4EF1B460" w14:textId="77777777" w:rsidR="00BC4BBC" w:rsidRDefault="00BC4BBC" w:rsidP="00A23BB9">
      <w:pPr>
        <w:pStyle w:val="Heading1"/>
        <w:rPr>
          <w:sz w:val="24"/>
          <w:szCs w:val="24"/>
        </w:rPr>
      </w:pPr>
    </w:p>
    <w:p w14:paraId="3A3A6BA9" w14:textId="77777777" w:rsidR="00BC4BBC" w:rsidRDefault="00BC4BBC" w:rsidP="00BC4BBC"/>
    <w:p w14:paraId="4E5A242B" w14:textId="77777777" w:rsidR="00BC4BBC" w:rsidRDefault="00BC4BBC" w:rsidP="00BC4BBC"/>
    <w:p w14:paraId="3E8861EA" w14:textId="77777777" w:rsidR="00BC4BBC" w:rsidRDefault="00BC4BBC" w:rsidP="00BC4BBC"/>
    <w:p w14:paraId="4058BDA0" w14:textId="77777777" w:rsidR="00BC4BBC" w:rsidRPr="00BC4BBC" w:rsidRDefault="00BC4BBC" w:rsidP="00BC4BBC"/>
    <w:p w14:paraId="1E48B12F" w14:textId="555F955B" w:rsidR="00A23BB9" w:rsidRDefault="00A23BB9" w:rsidP="00A23BB9">
      <w:pPr>
        <w:pStyle w:val="Heading1"/>
      </w:pPr>
      <w:r>
        <w:lastRenderedPageBreak/>
        <w:t>Appendix</w:t>
      </w:r>
    </w:p>
    <w:p w14:paraId="49261EED" w14:textId="77777777" w:rsidR="00093191" w:rsidRDefault="00093191" w:rsidP="0023409A">
      <w:pPr>
        <w:rPr>
          <w:rFonts w:ascii="Times New Roman" w:eastAsia="Times New Roman" w:hAnsi="Times New Roman" w:cs="Times New Roman"/>
          <w:sz w:val="36"/>
          <w:szCs w:val="36"/>
        </w:rPr>
      </w:pPr>
    </w:p>
    <w:p w14:paraId="67F44C83" w14:textId="45FE5595" w:rsidR="00A23BB9" w:rsidRDefault="0023409A" w:rsidP="0023409A">
      <w:pPr>
        <w:rPr>
          <w:rFonts w:ascii="Times New Roman" w:eastAsia="Times New Roman" w:hAnsi="Times New Roman" w:cs="Times New Roman"/>
          <w:i/>
          <w:iCs/>
          <w:sz w:val="24"/>
          <w:szCs w:val="24"/>
        </w:rPr>
      </w:pPr>
      <w:r w:rsidRPr="0023409A">
        <w:rPr>
          <w:rFonts w:ascii="Times New Roman" w:eastAsia="Times New Roman" w:hAnsi="Times New Roman" w:cs="Times New Roman"/>
          <w:i/>
          <w:iCs/>
          <w:sz w:val="24"/>
          <w:szCs w:val="24"/>
        </w:rPr>
        <w:t>Table 1: Policy Comparison</w:t>
      </w:r>
    </w:p>
    <w:p w14:paraId="27AD7F6E" w14:textId="77777777" w:rsidR="00093191" w:rsidRPr="0023409A" w:rsidRDefault="00093191" w:rsidP="0023409A">
      <w:pPr>
        <w:rPr>
          <w:rFonts w:ascii="Times New Roman" w:eastAsia="Times New Roman" w:hAnsi="Times New Roman" w:cs="Times New Roman"/>
          <w:i/>
          <w:iCs/>
          <w:sz w:val="24"/>
          <w:szCs w:val="24"/>
        </w:rPr>
      </w:pPr>
    </w:p>
    <w:tbl>
      <w:tblPr>
        <w:tblStyle w:val="TableGrid"/>
        <w:tblW w:w="10000" w:type="dxa"/>
        <w:tblInd w:w="-327" w:type="dxa"/>
        <w:tblLook w:val="04A0" w:firstRow="1" w:lastRow="0" w:firstColumn="1" w:lastColumn="0" w:noHBand="0" w:noVBand="1"/>
      </w:tblPr>
      <w:tblGrid>
        <w:gridCol w:w="2000"/>
        <w:gridCol w:w="2000"/>
        <w:gridCol w:w="2000"/>
        <w:gridCol w:w="2000"/>
        <w:gridCol w:w="2000"/>
      </w:tblGrid>
      <w:tr w:rsidR="0023409A" w14:paraId="0007FB99" w14:textId="77777777" w:rsidTr="00093191">
        <w:trPr>
          <w:trHeight w:val="669"/>
        </w:trPr>
        <w:tc>
          <w:tcPr>
            <w:tcW w:w="2000" w:type="dxa"/>
          </w:tcPr>
          <w:p w14:paraId="0BA8F3F8" w14:textId="77777777" w:rsidR="0023409A" w:rsidRDefault="0023409A" w:rsidP="0023409A">
            <w:pPr>
              <w:widowControl w:val="0"/>
              <w:jc w:val="center"/>
              <w:rPr>
                <w:rFonts w:ascii="Times New Roman" w:eastAsia="Times New Roman" w:hAnsi="Times New Roman" w:cs="Times New Roman"/>
                <w:sz w:val="24"/>
                <w:szCs w:val="24"/>
              </w:rPr>
            </w:pPr>
          </w:p>
        </w:tc>
        <w:tc>
          <w:tcPr>
            <w:tcW w:w="2000" w:type="dxa"/>
          </w:tcPr>
          <w:p w14:paraId="6BA418BA" w14:textId="1591826F"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Effectiveness</w:t>
            </w:r>
          </w:p>
        </w:tc>
        <w:tc>
          <w:tcPr>
            <w:tcW w:w="2000" w:type="dxa"/>
          </w:tcPr>
          <w:p w14:paraId="11559B26" w14:textId="6E1B9A15"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Political Feasibility</w:t>
            </w:r>
          </w:p>
        </w:tc>
        <w:tc>
          <w:tcPr>
            <w:tcW w:w="2000" w:type="dxa"/>
          </w:tcPr>
          <w:p w14:paraId="1C2DB2C9" w14:textId="6B3EDB82"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International Competitiveness</w:t>
            </w:r>
          </w:p>
        </w:tc>
        <w:tc>
          <w:tcPr>
            <w:tcW w:w="2000" w:type="dxa"/>
          </w:tcPr>
          <w:p w14:paraId="2030826B" w14:textId="577EE448"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Regressive Impact (+ = Yes)</w:t>
            </w:r>
          </w:p>
        </w:tc>
      </w:tr>
      <w:tr w:rsidR="0023409A" w14:paraId="0CECF6A8" w14:textId="77777777" w:rsidTr="00093191">
        <w:trPr>
          <w:trHeight w:val="669"/>
        </w:trPr>
        <w:tc>
          <w:tcPr>
            <w:tcW w:w="2000" w:type="dxa"/>
          </w:tcPr>
          <w:p w14:paraId="4D4BBCF3" w14:textId="08BD0D02"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Do Nothing</w:t>
            </w:r>
          </w:p>
        </w:tc>
        <w:tc>
          <w:tcPr>
            <w:tcW w:w="2000" w:type="dxa"/>
          </w:tcPr>
          <w:p w14:paraId="6D9CA219" w14:textId="083E2ACD"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2D038F2C" w14:textId="4CBBD3EC"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7C9848A6" w14:textId="48BB9E97"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7927F4F3" w14:textId="3A0893B8"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r>
      <w:tr w:rsidR="0023409A" w14:paraId="7943F41E" w14:textId="77777777" w:rsidTr="00093191">
        <w:trPr>
          <w:trHeight w:val="669"/>
        </w:trPr>
        <w:tc>
          <w:tcPr>
            <w:tcW w:w="2000" w:type="dxa"/>
          </w:tcPr>
          <w:p w14:paraId="79BF3F8E" w14:textId="7FB133D5"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Carbon Pricing</w:t>
            </w:r>
          </w:p>
        </w:tc>
        <w:tc>
          <w:tcPr>
            <w:tcW w:w="2000" w:type="dxa"/>
          </w:tcPr>
          <w:p w14:paraId="38F61117" w14:textId="53FC9DEA"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52FA656A" w14:textId="16B584FE"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6B1166FA" w14:textId="2C6584F7"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15A86C00" w14:textId="7617D374"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r>
      <w:tr w:rsidR="0023409A" w14:paraId="277114BD" w14:textId="77777777" w:rsidTr="00093191">
        <w:trPr>
          <w:trHeight w:val="669"/>
        </w:trPr>
        <w:tc>
          <w:tcPr>
            <w:tcW w:w="2000" w:type="dxa"/>
          </w:tcPr>
          <w:p w14:paraId="3EF924F9" w14:textId="6438F899"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Command-and-Control</w:t>
            </w:r>
          </w:p>
        </w:tc>
        <w:tc>
          <w:tcPr>
            <w:tcW w:w="2000" w:type="dxa"/>
          </w:tcPr>
          <w:p w14:paraId="770C4AE2" w14:textId="1D42F0A1"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2DA1A58E" w14:textId="51070E1E"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2D59102E" w14:textId="4DAAC44F"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4CCE7526" w14:textId="56031564"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r>
      <w:tr w:rsidR="0023409A" w14:paraId="5AA044FC" w14:textId="77777777" w:rsidTr="00093191">
        <w:trPr>
          <w:trHeight w:val="669"/>
        </w:trPr>
        <w:tc>
          <w:tcPr>
            <w:tcW w:w="2000" w:type="dxa"/>
          </w:tcPr>
          <w:p w14:paraId="383559A6" w14:textId="38DF83D9" w:rsidR="0023409A" w:rsidRPr="0023409A" w:rsidRDefault="0023409A" w:rsidP="0023409A">
            <w:pPr>
              <w:widowControl w:val="0"/>
              <w:jc w:val="center"/>
              <w:rPr>
                <w:rFonts w:ascii="Times New Roman" w:eastAsia="Times New Roman" w:hAnsi="Times New Roman" w:cs="Times New Roman"/>
                <w:b/>
                <w:bCs/>
                <w:sz w:val="24"/>
                <w:szCs w:val="24"/>
              </w:rPr>
            </w:pPr>
            <w:r w:rsidRPr="0023409A">
              <w:rPr>
                <w:rFonts w:ascii="Times New Roman" w:eastAsia="Times New Roman" w:hAnsi="Times New Roman" w:cs="Times New Roman"/>
                <w:b/>
                <w:bCs/>
                <w:sz w:val="24"/>
                <w:szCs w:val="24"/>
              </w:rPr>
              <w:t>Green Finance</w:t>
            </w:r>
          </w:p>
        </w:tc>
        <w:tc>
          <w:tcPr>
            <w:tcW w:w="2000" w:type="dxa"/>
          </w:tcPr>
          <w:p w14:paraId="71BCF79D" w14:textId="2C160311"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797438B8" w14:textId="63806DF4"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7AB0E041" w14:textId="2B39D69A"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c>
          <w:tcPr>
            <w:tcW w:w="2000" w:type="dxa"/>
          </w:tcPr>
          <w:p w14:paraId="6E980FBA" w14:textId="4F58912B" w:rsidR="0023409A" w:rsidRPr="0023409A" w:rsidRDefault="0023409A" w:rsidP="0023409A">
            <w:pPr>
              <w:widowControl w:val="0"/>
              <w:jc w:val="center"/>
              <w:rPr>
                <w:rFonts w:ascii="Times New Roman" w:eastAsia="Times New Roman" w:hAnsi="Times New Roman" w:cs="Times New Roman"/>
                <w:sz w:val="50"/>
                <w:szCs w:val="50"/>
              </w:rPr>
            </w:pPr>
            <w:r w:rsidRPr="0023409A">
              <w:rPr>
                <w:rFonts w:ascii="Times New Roman" w:eastAsia="Times New Roman" w:hAnsi="Times New Roman" w:cs="Times New Roman"/>
                <w:sz w:val="50"/>
                <w:szCs w:val="50"/>
              </w:rPr>
              <w:t>-</w:t>
            </w:r>
          </w:p>
        </w:tc>
      </w:tr>
    </w:tbl>
    <w:p w14:paraId="1FDDE28B" w14:textId="77777777" w:rsidR="00A23BB9" w:rsidRDefault="00A23BB9">
      <w:pPr>
        <w:widowControl w:val="0"/>
        <w:pBdr>
          <w:top w:val="nil"/>
          <w:left w:val="nil"/>
          <w:bottom w:val="nil"/>
          <w:right w:val="nil"/>
          <w:between w:val="nil"/>
        </w:pBdr>
        <w:rPr>
          <w:rFonts w:ascii="Times New Roman" w:eastAsia="Times New Roman" w:hAnsi="Times New Roman" w:cs="Times New Roman"/>
          <w:sz w:val="24"/>
          <w:szCs w:val="24"/>
        </w:rPr>
      </w:pPr>
    </w:p>
    <w:sectPr w:rsidR="00A23BB9" w:rsidSect="006401A0">
      <w:footerReference w:type="even" r:id="rId43"/>
      <w:footerReference w:type="default" r:id="rId44"/>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0F7A2" w14:textId="77777777" w:rsidR="006401A0" w:rsidRDefault="006401A0">
      <w:pPr>
        <w:spacing w:line="240" w:lineRule="auto"/>
      </w:pPr>
      <w:r>
        <w:separator/>
      </w:r>
    </w:p>
  </w:endnote>
  <w:endnote w:type="continuationSeparator" w:id="0">
    <w:p w14:paraId="68E3D858" w14:textId="77777777" w:rsidR="006401A0" w:rsidRDefault="006401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B40012B-243B-1D45-B12B-91B8EE53D85B}"/>
    <w:embedBold r:id="rId2" w:fontKey="{079F4C40-5B12-3447-B561-A7A1C1E70AD6}"/>
    <w:embedItalic r:id="rId3" w:fontKey="{EF52C7FC-7AA8-B642-989A-2B29E8784E99}"/>
  </w:font>
  <w:font w:name="Arial">
    <w:panose1 w:val="020B0604020202020204"/>
    <w:charset w:val="00"/>
    <w:family w:val="swiss"/>
    <w:pitch w:val="variable"/>
    <w:sig w:usb0="E0002AFF" w:usb1="C0007843" w:usb2="00000009" w:usb3="00000000" w:csb0="000001FF" w:csb1="00000000"/>
    <w:embedRegular r:id="rId4" w:fontKey="{00F40604-58BC-3D45-A572-9240D1DEBD1A}"/>
    <w:embedBold r:id="rId5" w:fontKey="{5E5D72CB-D280-8041-B779-34C943634EC7}"/>
    <w:embedItalic r:id="rId6" w:fontKey="{BBE220F0-8F04-EF40-886F-D0C5A1D29514}"/>
  </w:font>
  <w:font w:name="Aptos Display">
    <w:panose1 w:val="020B0004020202020204"/>
    <w:charset w:val="00"/>
    <w:family w:val="swiss"/>
    <w:pitch w:val="variable"/>
    <w:sig w:usb0="20000287" w:usb1="00000003" w:usb2="00000000" w:usb3="00000000" w:csb0="0000019F" w:csb1="00000000"/>
    <w:embedRegular r:id="rId7" w:fontKey="{1C829C0F-2B04-4F4F-8A7B-1B7703F4099E}"/>
    <w:embedBold r:id="rId8" w:fontKey="{5BF7746F-A4E0-2748-B03C-BD4B5B41AEAD}"/>
  </w:font>
  <w:font w:name="Aptos">
    <w:panose1 w:val="020B0004020202020204"/>
    <w:charset w:val="00"/>
    <w:family w:val="swiss"/>
    <w:pitch w:val="variable"/>
    <w:sig w:usb0="20000287" w:usb1="00000003" w:usb2="00000000" w:usb3="00000000" w:csb0="0000019F" w:csb1="00000000"/>
    <w:embedRegular r:id="rId9" w:fontKey="{A0458114-1F63-B148-9864-6C2F40072C52}"/>
    <w:embedBold r:id="rId10" w:fontKey="{06A4B1DF-9E25-E44C-98D0-7A3364ED9A65}"/>
    <w:embedItalic r:id="rId11" w:fontKey="{BF9689A4-BBB2-1D45-8A85-BE9B0B114337}"/>
  </w:font>
  <w:font w:name="Times">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degrees">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0126137"/>
      <w:docPartObj>
        <w:docPartGallery w:val="Page Numbers (Bottom of Page)"/>
        <w:docPartUnique/>
      </w:docPartObj>
    </w:sdtPr>
    <w:sdtContent>
      <w:p w14:paraId="2278E1D8" w14:textId="5BD38C4A" w:rsidR="00AF737D" w:rsidRDefault="00AF737D" w:rsidP="001E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CCFFAA" w14:textId="77777777" w:rsidR="00AF737D" w:rsidRDefault="00AF737D" w:rsidP="001E0F5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685112"/>
      <w:docPartObj>
        <w:docPartGallery w:val="Page Numbers (Bottom of Page)"/>
        <w:docPartUnique/>
      </w:docPartObj>
    </w:sdtPr>
    <w:sdtContent>
      <w:p w14:paraId="2E088267" w14:textId="3BA8F11B" w:rsidR="00AF737D" w:rsidRDefault="00AF737D" w:rsidP="001E0F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30AAB0E7" w14:textId="3AC83791" w:rsidR="00F46E68" w:rsidRDefault="00F46E68" w:rsidP="001E0F5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4A9E2" w14:textId="77777777" w:rsidR="006401A0" w:rsidRDefault="006401A0">
      <w:pPr>
        <w:spacing w:line="240" w:lineRule="auto"/>
      </w:pPr>
      <w:r>
        <w:separator/>
      </w:r>
    </w:p>
  </w:footnote>
  <w:footnote w:type="continuationSeparator" w:id="0">
    <w:p w14:paraId="29E01F50" w14:textId="77777777" w:rsidR="006401A0" w:rsidRDefault="006401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805"/>
    <w:multiLevelType w:val="multilevel"/>
    <w:tmpl w:val="367A4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9B042B"/>
    <w:multiLevelType w:val="multilevel"/>
    <w:tmpl w:val="0868B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E749F9"/>
    <w:multiLevelType w:val="multilevel"/>
    <w:tmpl w:val="17521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15272D"/>
    <w:multiLevelType w:val="multilevel"/>
    <w:tmpl w:val="2F622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B1616D"/>
    <w:multiLevelType w:val="multilevel"/>
    <w:tmpl w:val="DE983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020437">
    <w:abstractNumId w:val="3"/>
  </w:num>
  <w:num w:numId="2" w16cid:durableId="88433593">
    <w:abstractNumId w:val="4"/>
  </w:num>
  <w:num w:numId="3" w16cid:durableId="734472203">
    <w:abstractNumId w:val="0"/>
  </w:num>
  <w:num w:numId="4" w16cid:durableId="876434223">
    <w:abstractNumId w:val="1"/>
  </w:num>
  <w:num w:numId="5" w16cid:durableId="832909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E68"/>
    <w:rsid w:val="000476C3"/>
    <w:rsid w:val="00093191"/>
    <w:rsid w:val="00136B9B"/>
    <w:rsid w:val="001E0F54"/>
    <w:rsid w:val="001F404A"/>
    <w:rsid w:val="0023409A"/>
    <w:rsid w:val="002749D0"/>
    <w:rsid w:val="002A2CBB"/>
    <w:rsid w:val="002C6D05"/>
    <w:rsid w:val="002D3A95"/>
    <w:rsid w:val="00315483"/>
    <w:rsid w:val="003C5031"/>
    <w:rsid w:val="003D65AB"/>
    <w:rsid w:val="00401B6B"/>
    <w:rsid w:val="00413771"/>
    <w:rsid w:val="00471BC2"/>
    <w:rsid w:val="00526802"/>
    <w:rsid w:val="00554BA9"/>
    <w:rsid w:val="006079A1"/>
    <w:rsid w:val="006401A0"/>
    <w:rsid w:val="0065000A"/>
    <w:rsid w:val="00664DBE"/>
    <w:rsid w:val="00740341"/>
    <w:rsid w:val="007A593D"/>
    <w:rsid w:val="00826E91"/>
    <w:rsid w:val="00884DD8"/>
    <w:rsid w:val="00A07A3F"/>
    <w:rsid w:val="00A106C9"/>
    <w:rsid w:val="00A20F3F"/>
    <w:rsid w:val="00A23BB9"/>
    <w:rsid w:val="00A34669"/>
    <w:rsid w:val="00AB2738"/>
    <w:rsid w:val="00AF737D"/>
    <w:rsid w:val="00AF7BB1"/>
    <w:rsid w:val="00B47107"/>
    <w:rsid w:val="00BB1332"/>
    <w:rsid w:val="00BC4BBC"/>
    <w:rsid w:val="00C67EDE"/>
    <w:rsid w:val="00C74099"/>
    <w:rsid w:val="00D671BC"/>
    <w:rsid w:val="00DD2A3B"/>
    <w:rsid w:val="00DE22C3"/>
    <w:rsid w:val="00DF1876"/>
    <w:rsid w:val="00F06B76"/>
    <w:rsid w:val="00F46E68"/>
    <w:rsid w:val="00FA4037"/>
    <w:rsid w:val="00FE3C26"/>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FDE89"/>
  <w15:docId w15:val="{B414E5C8-086E-724B-B936-0F82A2A26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C74099"/>
  </w:style>
  <w:style w:type="paragraph" w:styleId="TOCHeading">
    <w:name w:val="TOC Heading"/>
    <w:basedOn w:val="Heading1"/>
    <w:next w:val="Normal"/>
    <w:uiPriority w:val="39"/>
    <w:unhideWhenUsed/>
    <w:qFormat/>
    <w:rsid w:val="00554BA9"/>
    <w:pPr>
      <w:spacing w:before="480" w:after="0"/>
      <w:outlineLvl w:val="9"/>
    </w:pPr>
    <w:rPr>
      <w:rFonts w:asciiTheme="majorHAnsi" w:eastAsiaTheme="majorEastAsia" w:hAnsiTheme="majorHAnsi" w:cstheme="majorBidi"/>
      <w:b/>
      <w:bCs/>
      <w:color w:val="0F4761" w:themeColor="accent1" w:themeShade="BF"/>
      <w:sz w:val="28"/>
      <w:szCs w:val="28"/>
      <w:lang w:val="en-US"/>
    </w:rPr>
  </w:style>
  <w:style w:type="paragraph" w:styleId="TOC1">
    <w:name w:val="toc 1"/>
    <w:basedOn w:val="Normal"/>
    <w:next w:val="Normal"/>
    <w:autoRedefine/>
    <w:uiPriority w:val="39"/>
    <w:unhideWhenUsed/>
    <w:rsid w:val="00554BA9"/>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554BA9"/>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554BA9"/>
    <w:pPr>
      <w:ind w:left="440"/>
    </w:pPr>
    <w:rPr>
      <w:rFonts w:asciiTheme="minorHAnsi" w:hAnsiTheme="minorHAnsi"/>
      <w:sz w:val="20"/>
      <w:szCs w:val="20"/>
    </w:rPr>
  </w:style>
  <w:style w:type="paragraph" w:styleId="TOC4">
    <w:name w:val="toc 4"/>
    <w:basedOn w:val="Normal"/>
    <w:next w:val="Normal"/>
    <w:autoRedefine/>
    <w:uiPriority w:val="39"/>
    <w:semiHidden/>
    <w:unhideWhenUsed/>
    <w:rsid w:val="00554BA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554BA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554BA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554BA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554BA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554BA9"/>
    <w:pPr>
      <w:ind w:left="1760"/>
    </w:pPr>
    <w:rPr>
      <w:rFonts w:asciiTheme="minorHAnsi" w:hAnsiTheme="minorHAnsi"/>
      <w:sz w:val="20"/>
      <w:szCs w:val="20"/>
    </w:rPr>
  </w:style>
  <w:style w:type="paragraph" w:styleId="Footer">
    <w:name w:val="footer"/>
    <w:basedOn w:val="Normal"/>
    <w:link w:val="FooterChar"/>
    <w:uiPriority w:val="99"/>
    <w:unhideWhenUsed/>
    <w:rsid w:val="00AF737D"/>
    <w:pPr>
      <w:tabs>
        <w:tab w:val="center" w:pos="4680"/>
        <w:tab w:val="right" w:pos="9360"/>
      </w:tabs>
      <w:spacing w:line="240" w:lineRule="auto"/>
    </w:pPr>
  </w:style>
  <w:style w:type="character" w:customStyle="1" w:styleId="FooterChar">
    <w:name w:val="Footer Char"/>
    <w:basedOn w:val="DefaultParagraphFont"/>
    <w:link w:val="Footer"/>
    <w:uiPriority w:val="99"/>
    <w:rsid w:val="00AF737D"/>
  </w:style>
  <w:style w:type="character" w:styleId="PageNumber">
    <w:name w:val="page number"/>
    <w:basedOn w:val="DefaultParagraphFont"/>
    <w:uiPriority w:val="99"/>
    <w:semiHidden/>
    <w:unhideWhenUsed/>
    <w:rsid w:val="00AF737D"/>
  </w:style>
  <w:style w:type="paragraph" w:styleId="Header">
    <w:name w:val="header"/>
    <w:basedOn w:val="Normal"/>
    <w:link w:val="HeaderChar"/>
    <w:uiPriority w:val="99"/>
    <w:unhideWhenUsed/>
    <w:rsid w:val="00AF737D"/>
    <w:pPr>
      <w:tabs>
        <w:tab w:val="center" w:pos="4680"/>
        <w:tab w:val="right" w:pos="9360"/>
      </w:tabs>
      <w:spacing w:line="240" w:lineRule="auto"/>
    </w:pPr>
  </w:style>
  <w:style w:type="character" w:customStyle="1" w:styleId="HeaderChar">
    <w:name w:val="Header Char"/>
    <w:basedOn w:val="DefaultParagraphFont"/>
    <w:link w:val="Header"/>
    <w:uiPriority w:val="99"/>
    <w:rsid w:val="00AF737D"/>
  </w:style>
  <w:style w:type="table" w:styleId="TableGrid">
    <w:name w:val="Table Grid"/>
    <w:basedOn w:val="TableNormal"/>
    <w:uiPriority w:val="39"/>
    <w:rsid w:val="002340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limateactiontracker.org/countries/turkey/" TargetMode="External"/><Relationship Id="rId26" Type="http://schemas.openxmlformats.org/officeDocument/2006/relationships/hyperlink" Target="https://doi.org/10.1007/s11356-019-04354-4" TargetMode="External"/><Relationship Id="rId39" Type="http://schemas.openxmlformats.org/officeDocument/2006/relationships/hyperlink" Target="https://doi.org/10.1016/j.egypro.2016.12.053" TargetMode="External"/><Relationship Id="rId21" Type="http://schemas.openxmlformats.org/officeDocument/2006/relationships/hyperlink" Target="https://www.ebrd.com/documents/climate-finance/an-investors-marginal-abatement-cost-curve-for-turkey.An_Investros" TargetMode="External"/><Relationship Id="rId34" Type="http://schemas.openxmlformats.org/officeDocument/2006/relationships/hyperlink" Target="https://www.oecd.org/tax/tax-policy/carbon-pricing-turkiye.pdf" TargetMode="External"/><Relationship Id="rId42" Type="http://schemas.openxmlformats.org/officeDocument/2006/relationships/hyperlink" Target="https://carbonpricingdashboard.worldbank.org/what-carbon-pric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limateactiontracker.org/data-portal/?country=TR&amp;country=EU&amp;country=World&amp;country=FR&amp;country=DE&amp;country=CN&amp;sector=Macro&amp;indicator=Fossil%20fuel%20share%20in%20primary%20energy&amp;scenario=historic&amp;mode=countries" TargetMode="External"/><Relationship Id="rId29" Type="http://schemas.openxmlformats.org/officeDocument/2006/relationships/hyperlink" Target="https://stats.oecd.org/Download.ashx?type=csv&amp;Delimiter=%2c&amp;IncludeTimeSeriesIdentifiers=False&amp;LabelType=CodeAndLabel&amp;LanguageCode=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isd.org/gsi/sites/default/files/ffsandrens_turkey_coal_eng.pdf" TargetMode="External"/><Relationship Id="rId32" Type="http://schemas.openxmlformats.org/officeDocument/2006/relationships/hyperlink" Target="https://www.oecd.org/tax/tax-policy/effective-carbon-rates-2021-brochure.pdf" TargetMode="External"/><Relationship Id="rId37" Type="http://schemas.openxmlformats.org/officeDocument/2006/relationships/hyperlink" Target="https://unfccc.int/process-and-meetings/the-paris-agreement" TargetMode="External"/><Relationship Id="rId40" Type="http://schemas.openxmlformats.org/officeDocument/2006/relationships/hyperlink" Target="https://doi.org/10.1016/j.egypro.2016.12.053"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orsaistanbul.com/en/sayfa/2227/sustainability-indices" TargetMode="External"/><Relationship Id="rId23" Type="http://schemas.openxmlformats.org/officeDocument/2006/relationships/hyperlink" Target="https://web.stanford.edu/~goulder/Papers/Published%20Papers/Instr%20Choice%20in%20Envir%20Policy%20(with%20Parry).pdf" TargetMode="External"/><Relationship Id="rId28" Type="http://schemas.openxmlformats.org/officeDocument/2006/relationships/hyperlink" Target="https://stats.oecd.org/Download.ashx?type=csv&amp;Delimiter=%2c&amp;IncludeTimeSeriesIdentifiers=False&amp;LabelType=CodeAndLabel&amp;LanguageCode=en" TargetMode="External"/><Relationship Id="rId36" Type="http://schemas.openxmlformats.org/officeDocument/2006/relationships/hyperlink" Target="https://ourworldindata.org/co2-and-greenhouse-gas-emissions?insight=current-climate-policies-will-reduce-emissions-but-not-enough-to-keep-temperature-rise-below-2c" TargetMode="External"/><Relationship Id="rId10" Type="http://schemas.openxmlformats.org/officeDocument/2006/relationships/image" Target="media/image3.png"/><Relationship Id="rId19" Type="http://schemas.openxmlformats.org/officeDocument/2006/relationships/hyperlink" Target="https://climateactiontracker.org/countries/turkey/" TargetMode="External"/><Relationship Id="rId31" Type="http://schemas.openxmlformats.org/officeDocument/2006/relationships/hyperlink" Target="https://www.oecd.org/tax/tax-policy/effective-carbon-rates-2021-brochure.pdf"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orsaistanbul.com/en/sayfa/2227/sustainability-indices" TargetMode="External"/><Relationship Id="rId22" Type="http://schemas.openxmlformats.org/officeDocument/2006/relationships/hyperlink" Target="https://web.stanford.edu/~goulder/Papers/Published%20Papers/Instr%20Choice%20in%20Envir%20Policy%20(with%20Parry).pdf" TargetMode="External"/><Relationship Id="rId27" Type="http://schemas.openxmlformats.org/officeDocument/2006/relationships/hyperlink" Target="https://doi.org/10.1007/s11356-019-04354-4" TargetMode="External"/><Relationship Id="rId30" Type="http://schemas.openxmlformats.org/officeDocument/2006/relationships/hyperlink" Target="https://doi.org/10.1787/5k3z11hjg6r7-en" TargetMode="External"/><Relationship Id="rId35" Type="http://schemas.openxmlformats.org/officeDocument/2006/relationships/hyperlink" Target="https://ourworldindata.org/co2-and-greenhouse-gas-emissions?insight=current-climate-policies-will-reduce-emissions-but-not-enough-to-keep-temperature-rise-below-2c"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limateactiontracker.org/data-portal/?country=TR&amp;country=EU&amp;country=World&amp;country=FR&amp;country=DE&amp;country=CN&amp;sector=Macro&amp;indicator=Fossil%20fuel%20share%20in%20primary%20energy&amp;scenario=historic&amp;mode=countries" TargetMode="External"/><Relationship Id="rId25" Type="http://schemas.openxmlformats.org/officeDocument/2006/relationships/hyperlink" Target="https://www.iisd.org/gsi/sites/default/files/ffsandrens_turkey_coal_eng.pdf" TargetMode="External"/><Relationship Id="rId33" Type="http://schemas.openxmlformats.org/officeDocument/2006/relationships/hyperlink" Target="https://www.oecd.org/tax/tax-policy/carbon-pricing-turkiye.pdf" TargetMode="External"/><Relationship Id="rId38" Type="http://schemas.openxmlformats.org/officeDocument/2006/relationships/hyperlink" Target="https://unfccc.int/process-and-meetings/the-paris-agreement" TargetMode="External"/><Relationship Id="rId46" Type="http://schemas.openxmlformats.org/officeDocument/2006/relationships/theme" Target="theme/theme1.xml"/><Relationship Id="rId20" Type="http://schemas.openxmlformats.org/officeDocument/2006/relationships/hyperlink" Target="https://www.ebrd.com/documents/climate-finance/an-investors-marginal-abatement-cost-curve-for-turkey.An_Investros" TargetMode="External"/><Relationship Id="rId41" Type="http://schemas.openxmlformats.org/officeDocument/2006/relationships/hyperlink" Target="https://carbonpricingdashboard.worldbank.org/what-carbon-pric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2D96C-0888-EF4B-B1CF-0A81AEFE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22</Pages>
  <Words>5564</Words>
  <Characters>31721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Akay Kaan Kadioglu</cp:lastModifiedBy>
  <cp:revision>12</cp:revision>
  <dcterms:created xsi:type="dcterms:W3CDTF">2024-04-08T05:03:00Z</dcterms:created>
  <dcterms:modified xsi:type="dcterms:W3CDTF">2024-05-06T09:58:00Z</dcterms:modified>
</cp:coreProperties>
</file>